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197485</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8pt,15.5pt" fillcolor="#FFFFF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913"/>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913"/>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rPr>
        <w:t xml:space="preserve">项目编号：JSZC-321283-HTGC-G2026-0010</w:t>
      </w:r>
      <w:r/>
    </w:p>
    <w:p>
      <w:pPr>
        <w:jc w:val="center"/>
        <w:spacing w:line="360" w:lineRule="auto"/>
        <w:rPr>
          <w:rFonts w:hint="eastAsia"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rPr>
        <w:t xml:space="preserve">项目名称：心脑血管人工智能影像辅助诊断系统</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default" w:cs="仿宋" w:asciiTheme="minorEastAsia" w:hAnsiTheme="minorEastAsia" w:eastAsiaTheme="minorEastAsia"/>
          <w:b/>
          <w:bCs/>
          <w:color w:val="000000" w:themeColor="text1"/>
          <w:sz w:val="28"/>
          <w:szCs w:val="28"/>
          <w:lang w:val="en-US" w:eastAsia="zh-CN"/>
        </w:rPr>
      </w:pPr>
      <w:r>
        <w:rPr>
          <w:rFonts w:hint="eastAsia" w:cs="仿宋" w:asciiTheme="minorEastAsia" w:hAnsiTheme="minorEastAsia" w:eastAsiaTheme="minorEastAsia"/>
          <w:b/>
          <w:bCs/>
          <w:color w:val="000000" w:themeColor="text1"/>
          <w:sz w:val="28"/>
          <w:szCs w:val="28"/>
        </w:rPr>
        <w:t xml:space="preserve">采   购   人：泰兴市</w:t>
      </w:r>
      <w:r>
        <w:rPr>
          <w:rFonts w:hint="eastAsia" w:cs="仿宋" w:asciiTheme="minorEastAsia" w:hAnsiTheme="minorEastAsia" w:eastAsiaTheme="minorEastAsia"/>
          <w:b/>
          <w:bCs/>
          <w:color w:val="000000" w:themeColor="text1"/>
          <w:sz w:val="28"/>
          <w:szCs w:val="28"/>
          <w:lang w:val="en-US" w:eastAsia="zh-CN"/>
        </w:rPr>
        <w:t xml:space="preserve">人民医院</w:t>
      </w:r>
      <w:r/>
    </w:p>
    <w:p>
      <w:pPr>
        <w:pStyle w:val="719"/>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default" w:cs="仿宋" w:asciiTheme="minorEastAsia" w:hAnsiTheme="minorEastAsia" w:eastAsiaTheme="minorEastAsia"/>
          <w:b/>
          <w:bCs/>
          <w:color w:val="000000" w:themeColor="text1"/>
          <w:sz w:val="28"/>
          <w:szCs w:val="28"/>
          <w:lang w:val="en-US" w:eastAsia="zh-CN"/>
        </w:rPr>
      </w:pPr>
      <w:r>
        <w:rPr>
          <w:rFonts w:hint="eastAsia" w:cs="仿宋" w:asciiTheme="minorEastAsia" w:hAnsiTheme="minorEastAsia" w:eastAsiaTheme="minorEastAsia"/>
          <w:b/>
          <w:bCs/>
          <w:color w:val="000000" w:themeColor="text1"/>
          <w:sz w:val="28"/>
          <w:szCs w:val="28"/>
        </w:rPr>
        <w:t xml:space="preserve">采购代理机构：江苏</w:t>
      </w:r>
      <w:r>
        <w:rPr>
          <w:rFonts w:hint="eastAsia" w:cs="仿宋" w:asciiTheme="minorEastAsia" w:hAnsiTheme="minorEastAsia" w:eastAsiaTheme="minorEastAsia"/>
          <w:b/>
          <w:bCs/>
          <w:color w:val="000000" w:themeColor="text1"/>
          <w:sz w:val="28"/>
          <w:szCs w:val="28"/>
          <w:lang w:val="en-US" w:eastAsia="zh-CN"/>
        </w:rPr>
        <w:t xml:space="preserve">宏天工程管理有限公司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w:t>
      </w:r>
      <w:r>
        <w:rPr>
          <w:rFonts w:hint="eastAsia" w:cs="仿宋" w:asciiTheme="minorEastAsia" w:hAnsiTheme="minorEastAsia" w:eastAsiaTheme="minorEastAsia"/>
          <w:b/>
          <w:color w:val="000000" w:themeColor="text1"/>
          <w:sz w:val="28"/>
          <w:szCs w:val="28"/>
          <w:lang w:val="en-US" w:eastAsia="zh-CN"/>
        </w:rPr>
        <w:t xml:space="preserve">6</w:t>
      </w:r>
      <w:r>
        <w:rPr>
          <w:rFonts w:hint="eastAsia" w:cs="仿宋" w:asciiTheme="minorEastAsia" w:hAnsiTheme="minorEastAsia" w:eastAsiaTheme="minorEastAsia"/>
          <w:b/>
          <w:color w:val="000000" w:themeColor="text1"/>
          <w:sz w:val="28"/>
          <w:szCs w:val="28"/>
        </w:rPr>
        <w:t xml:space="preserve">年</w:t>
      </w:r>
      <w:r>
        <w:rPr>
          <w:rFonts w:hint="eastAsia" w:cs="仿宋" w:asciiTheme="minorEastAsia" w:hAnsiTheme="minorEastAsia" w:eastAsiaTheme="minorEastAsia"/>
          <w:b/>
          <w:color w:val="000000" w:themeColor="text1"/>
          <w:sz w:val="28"/>
          <w:szCs w:val="28"/>
          <w:lang w:val="en-US" w:eastAsia="zh-CN"/>
        </w:rPr>
        <w:t xml:space="preserve">5</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914"/>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914"/>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914"/>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914"/>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914"/>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914"/>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388026584"/>
      <w:r/>
      <w:bookmarkStart w:id="2"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228679947"/>
      <w:r/>
      <w:bookmarkEnd w:id="3"/>
      <w:r/>
      <w:bookmarkStart w:id="4" w:name="_Toc258329824"/>
      <w:r/>
      <w:bookmarkEnd w:id="4"/>
      <w:r/>
      <w:bookmarkStart w:id="5" w:name="_Toc417477665"/>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lang w:eastAsia="zh-CN"/>
        </w:rPr>
        <w:t xml:space="preserve">心脑血管人工智能影像辅助诊断系统</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none"/>
        </w:rPr>
        <w:t xml:space="preserve">-苏采云”系统</w:t>
      </w:r>
      <w:r>
        <w:rPr>
          <w:rFonts w:hint="eastAsia" w:cs="仿宋" w:asciiTheme="minorEastAsia" w:hAnsiTheme="minorEastAsia" w:eastAsiaTheme="minorEastAsia"/>
          <w:color w:val="000000" w:themeColor="text1"/>
          <w:sz w:val="24"/>
          <w:szCs w:val="24"/>
        </w:rPr>
        <w:t xml:space="preserve">自行下载招标文件</w:t>
      </w:r>
      <w:r>
        <w:rPr>
          <w:color w:val="auto"/>
        </w:rPr>
        <w:fldChar w:fldCharType="begin"/>
      </w:r>
      <w:r>
        <w:rPr>
          <w:color w:val="auto"/>
        </w:rPr>
        <w:instrText xml:space="preserve"> HYPERLINK "http://jszfcg.jsczt.cn/）获取招标文件，并于2023年11月" \o "http://jszfcg.jsczt.cn/）获取招标文件，并于2023年11月" </w:instrText>
      </w:r>
      <w:r>
        <w:rPr>
          <w:color w:val="auto"/>
        </w:rPr>
        <w:fldChar w:fldCharType="separate"/>
      </w:r>
      <w:r>
        <w:rPr>
          <w:rStyle w:val="723"/>
          <w:rFonts w:hint="eastAsia" w:cs="仿宋" w:asciiTheme="minorEastAsia" w:hAnsiTheme="minorEastAsia" w:eastAsiaTheme="minorEastAsia"/>
          <w:color w:val="auto"/>
          <w:sz w:val="24"/>
          <w:szCs w:val="24"/>
          <w:u w:val="none"/>
        </w:rPr>
        <w:t xml:space="preserve">，并于</w:t>
      </w:r>
      <w:r>
        <w:rPr>
          <w:rFonts w:hint="eastAsia" w:cs="仿宋" w:asciiTheme="minorEastAsia" w:hAnsiTheme="minorEastAsia" w:eastAsiaTheme="minorEastAsia"/>
          <w:color w:val="auto"/>
          <w:sz w:val="24"/>
          <w:szCs w:val="24"/>
          <w:u w:val="single"/>
          <w:lang w:eastAsia="zh-CN"/>
        </w:rPr>
        <w:t xml:space="preserve">202</w:t>
      </w:r>
      <w:r>
        <w:rPr>
          <w:rFonts w:hint="eastAsia" w:cs="仿宋" w:asciiTheme="minorEastAsia" w:hAnsiTheme="minorEastAsia" w:eastAsiaTheme="minorEastAsia"/>
          <w:color w:val="auto"/>
          <w:sz w:val="24"/>
          <w:szCs w:val="24"/>
          <w:u w:val="single"/>
          <w:lang w:val="en-US" w:eastAsia="zh-CN"/>
        </w:rPr>
        <w:t xml:space="preserve">6</w:t>
      </w:r>
      <w:r>
        <w:rPr>
          <w:rStyle w:val="723"/>
          <w:rFonts w:hint="eastAsia" w:cs="仿宋" w:asciiTheme="minorEastAsia" w:hAnsiTheme="minorEastAsia" w:eastAsiaTheme="minorEastAsia"/>
          <w:color w:val="auto"/>
          <w:sz w:val="24"/>
          <w:szCs w:val="24"/>
        </w:rPr>
        <w:t xml:space="preserve">年</w:t>
      </w:r>
      <w:r>
        <w:rPr>
          <w:rStyle w:val="723"/>
          <w:rFonts w:hint="eastAsia" w:cs="仿宋" w:asciiTheme="minorEastAsia" w:hAnsiTheme="minorEastAsia" w:eastAsiaTheme="minorEastAsia"/>
          <w:color w:val="auto"/>
          <w:sz w:val="24"/>
          <w:szCs w:val="24"/>
          <w:lang w:val="en-US" w:eastAsia="zh-CN"/>
        </w:rPr>
        <w:t xml:space="preserve">6</w:t>
      </w:r>
      <w:r>
        <w:rPr>
          <w:rStyle w:val="723"/>
          <w:rFonts w:hint="eastAsia" w:cs="仿宋" w:asciiTheme="minorEastAsia" w:hAnsiTheme="minorEastAsia" w:eastAsiaTheme="minorEastAsia"/>
          <w:color w:val="auto"/>
          <w:sz w:val="24"/>
          <w:szCs w:val="24"/>
        </w:rPr>
        <w:t xml:space="preserve">月</w:t>
      </w:r>
      <w:r>
        <w:rPr>
          <w:rStyle w:val="723"/>
          <w:rFonts w:hint="eastAsia" w:cs="仿宋" w:asciiTheme="minorEastAsia" w:hAnsiTheme="minorEastAsia" w:eastAsiaTheme="minorEastAsia"/>
          <w:color w:val="auto"/>
          <w:sz w:val="24"/>
          <w:szCs w:val="24"/>
        </w:rPr>
        <w:fldChar w:fldCharType="end"/>
      </w:r>
      <w:r>
        <w:rPr>
          <w:rStyle w:val="723"/>
          <w:rFonts w:hint="eastAsia" w:cs="仿宋" w:asciiTheme="minorEastAsia" w:hAnsiTheme="minorEastAsia" w:eastAsiaTheme="minorEastAsia"/>
          <w:color w:val="auto"/>
          <w:sz w:val="24"/>
          <w:szCs w:val="24"/>
          <w:lang w:val="en-US" w:eastAsia="zh-CN"/>
        </w:rPr>
        <w:t xml:space="preserve">3</w:t>
      </w:r>
      <w:r>
        <w:rPr>
          <w:rFonts w:hint="eastAsia" w:cs="仿宋" w:asciiTheme="minorEastAsia" w:hAnsiTheme="minorEastAsia" w:eastAsiaTheme="minorEastAsia"/>
          <w:color w:val="auto"/>
          <w:sz w:val="24"/>
          <w:szCs w:val="24"/>
          <w:u w:val="single"/>
        </w:rPr>
        <w:t xml:space="preserve">日</w:t>
      </w:r>
      <w:r>
        <w:rPr>
          <w:rFonts w:hint="eastAsia" w:cs="仿宋" w:asciiTheme="minorEastAsia" w:hAnsiTheme="minorEastAsia" w:eastAsiaTheme="minorEastAsia"/>
          <w:color w:val="auto"/>
          <w:sz w:val="24"/>
          <w:szCs w:val="24"/>
          <w:u w:val="single"/>
          <w:lang w:val="en-US" w:eastAsia="zh-CN"/>
        </w:rPr>
        <w:t xml:space="preserve">9</w:t>
      </w:r>
      <w:r>
        <w:rPr>
          <w:rFonts w:hint="eastAsia" w:cs="仿宋" w:asciiTheme="minorEastAsia" w:hAnsiTheme="minorEastAsia" w:eastAsiaTheme="minorEastAsia"/>
          <w:color w:val="auto"/>
          <w:sz w:val="24"/>
          <w:szCs w:val="24"/>
          <w:u w:val="single"/>
        </w:rPr>
        <w:t xml:space="preserve">时</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915"/>
        <w:keepLines/>
        <w:keepNext/>
        <w:pageBreakBefore w:val="0"/>
        <w:spacing w:before="181" w:after="0" w:line="360" w:lineRule="auto"/>
        <w:widowControl w:val="off"/>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rPr>
        <w:t xml:space="preserve">项目编号：JSZC-321283-HTGC-G2026-0010</w:t>
      </w:r>
      <w:r>
        <w:rPr>
          <w:rFonts w:hint="eastAsia" w:cs="仿宋" w:asciiTheme="minorEastAsia" w:hAnsiTheme="minorEastAsia" w:eastAsiaTheme="minorEastAsia"/>
          <w:color w:val="000000" w:themeColor="text1"/>
          <w:sz w:val="24"/>
          <w:szCs w:val="24"/>
          <w:lang w:eastAsia="zh-CN"/>
        </w:rPr>
        <w:t xml:space="preserve">。</w:t>
      </w:r>
      <w:r/>
    </w:p>
    <w:p>
      <w:pPr>
        <w:ind w:firstLine="480"/>
        <w:spacing w:line="360" w:lineRule="auto"/>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lang w:eastAsia="zh-CN"/>
        </w:rPr>
        <w:t xml:space="preserve">心脑血管人工智能影像辅助诊断系统。</w:t>
      </w:r>
      <w:r/>
    </w:p>
    <w:p>
      <w:pPr>
        <w:ind w:firstLine="480"/>
        <w:spacing w:line="360" w:lineRule="auto"/>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lang w:val="en-US" w:eastAsia="zh-CN"/>
        </w:rPr>
        <w:t xml:space="preserve">114.6</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lang w:eastAsia="zh-CN"/>
        </w:rPr>
        <w:t xml:space="preserve">。</w:t>
      </w:r>
      <w:r/>
    </w:p>
    <w:p>
      <w:pPr>
        <w:ind w:firstLine="480"/>
        <w:spacing w:line="360" w:lineRule="auto"/>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lang w:val="en-US" w:eastAsia="zh-CN"/>
        </w:rPr>
        <w:t xml:space="preserve">114.6</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lang w:eastAsia="zh-CN"/>
        </w:rPr>
        <w:t xml:space="preserve">。</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942"/>
        <w:tblW w:w="528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4215"/>
        <w:gridCol w:w="632"/>
        <w:gridCol w:w="1629"/>
        <w:gridCol w:w="1729"/>
      </w:tblGrid>
      <w:tr>
        <w:trPr>
          <w:jc w:val="center"/>
          <w:trHeight w:val="1041"/>
        </w:trPr>
        <w:tc>
          <w:tcPr>
            <w:tcW w:w="32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标段号</w:t>
            </w:r>
            <w:r/>
          </w:p>
        </w:tc>
        <w:tc>
          <w:tcPr>
            <w:tcW w:w="239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36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2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9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600" w:hRule="exact"/>
        </w:trPr>
        <w:tc>
          <w:tcPr>
            <w:shd w:val="clear" w:color="auto" w:fill="ffffff"/>
            <w:tcW w:w="3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399" w:type="pct"/>
            <w:vAlign w:val="center"/>
            <w:textDirection w:val="lrTb"/>
            <w:noWrap w:val="false"/>
          </w:tcPr>
          <w:p>
            <w:pPr>
              <w:jc w:val="center"/>
              <w:keepLines w:val="0"/>
              <w:keepNext w:val="0"/>
              <w:pageBreakBefore w:val="0"/>
              <w:spacing w:line="240" w:lineRule="auto"/>
              <w:widowControl w:val="off"/>
              <w:rPr>
                <w:rFonts w:hint="default" w:ascii="宋体" w:hAnsi="宋体" w:cs="宋体" w:eastAsiaTheme="minorEastAsia"/>
                <w:sz w:val="24"/>
                <w:szCs w:val="24"/>
                <w:lang w:val="en-US" w:eastAsia="zh-CN"/>
              </w:rPr>
            </w:pPr>
            <w:r>
              <w:rPr>
                <w:rFonts w:hint="eastAsia" w:cs="仿宋" w:asciiTheme="minorEastAsia" w:hAnsiTheme="minorEastAsia" w:eastAsiaTheme="minorEastAsia"/>
                <w:color w:val="000000" w:themeColor="text1"/>
                <w:sz w:val="24"/>
                <w:szCs w:val="24"/>
                <w:lang w:eastAsia="zh-CN"/>
              </w:rPr>
              <w:t xml:space="preserve">心脑血管人工智能影像辅助诊断系统</w:t>
            </w:r>
            <w:r/>
          </w:p>
        </w:tc>
        <w:tc>
          <w:tcPr>
            <w:shd w:val="clear" w:color="auto" w:fill="ffffff"/>
            <w:tcW w:w="36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shd w:val="clear" w:color="auto" w:fill="ffffff"/>
            <w:tcW w:w="927" w:type="pct"/>
            <w:vAlign w:val="center"/>
            <w:textDirection w:val="lrTb"/>
            <w:noWrap w:val="false"/>
          </w:tcPr>
          <w:p>
            <w:pPr>
              <w:jc w:val="center"/>
              <w:keepLines w:val="0"/>
              <w:keepNext w:val="0"/>
              <w:pageBreakBefore w:val="0"/>
              <w:spacing w:line="240" w:lineRule="auto"/>
              <w:widowControl w:val="off"/>
              <w:rPr>
                <w:rFonts w:hint="default" w:cs="仿宋" w:asciiTheme="minorEastAsia" w:hAnsiTheme="minorEastAsia" w:eastAsiaTheme="minorEastAsia"/>
                <w:color w:val="000000" w:themeColor="text1"/>
                <w:sz w:val="24"/>
                <w:szCs w:val="24"/>
                <w:lang w:val="en-US" w:eastAsia="zh-CN"/>
              </w:rPr>
            </w:pPr>
            <w:r>
              <w:rPr>
                <w:rFonts w:hint="eastAsia" w:cs="仿宋" w:asciiTheme="minorEastAsia" w:hAnsiTheme="minorEastAsia" w:eastAsiaTheme="minorEastAsia"/>
                <w:color w:val="000000" w:themeColor="text1"/>
                <w:sz w:val="24"/>
                <w:szCs w:val="24"/>
                <w:lang w:val="en-US" w:eastAsia="zh-CN"/>
              </w:rPr>
              <w:t xml:space="preserve">114.6</w:t>
            </w:r>
            <w:r/>
          </w:p>
        </w:tc>
        <w:tc>
          <w:tcPr>
            <w:shd w:val="clear" w:color="auto" w:fill="ffffff"/>
            <w:tcW w:w="98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916"/>
        <w:ind w:firstLine="482"/>
        <w:keepLines w:val="0"/>
        <w:keepNext w:val="0"/>
        <w:pageBreakBefore w:val="0"/>
        <w:spacing w:before="361" w:line="360" w:lineRule="auto"/>
        <w:widowControl w:val="off"/>
        <w:rPr>
          <w:rFonts w:hint="eastAsia" w:asciiTheme="minorEastAsia" w:hAnsiTheme="minorEastAsia" w:eastAsiaTheme="minorEastAsia"/>
          <w:color w:val="000000" w:themeColor="text1"/>
          <w:lang w:val="en-US" w:eastAsia="zh-CN"/>
        </w:rPr>
      </w:pPr>
      <w:r>
        <w:rPr>
          <w:rFonts w:hint="eastAsia" w:asciiTheme="minorEastAsia" w:hAnsiTheme="minorEastAsia" w:eastAsiaTheme="minorEastAsia"/>
          <w:color w:val="000000" w:themeColor="text1"/>
        </w:rPr>
        <w:t xml:space="preserve">合同履行期限：</w:t>
      </w:r>
      <w:r>
        <w:rPr>
          <w:rFonts w:hint="eastAsia" w:asciiTheme="minorEastAsia" w:hAnsiTheme="minorEastAsia" w:eastAsiaTheme="minorEastAsia"/>
          <w:color w:val="auto"/>
        </w:rPr>
        <w:t xml:space="preserve">合同签订后一个月内</w:t>
      </w:r>
      <w:r>
        <w:rPr>
          <w:rFonts w:hint="eastAsia" w:asciiTheme="minorEastAsia" w:hAnsiTheme="minorEastAsia" w:eastAsiaTheme="minorEastAsia"/>
          <w:color w:val="auto"/>
          <w:lang w:eastAsia="zh-CN"/>
        </w:rPr>
        <w:t xml:space="preserve">。</w:t>
      </w:r>
      <w:r/>
    </w:p>
    <w:p>
      <w:pPr>
        <w:pStyle w:val="916"/>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915"/>
        <w:numPr>
          <w:ilvl w:val="0"/>
          <w:numId w:val="0"/>
        </w:numPr>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28359003"/>
      <w:r/>
      <w:bookmarkStart w:id="13" w:name="_Toc35393791"/>
      <w:r/>
      <w:bookmarkStart w:id="14" w:name="_Toc35393622"/>
      <w:r>
        <w:rPr>
          <w:rFonts w:hint="eastAsia" w:cs="仿宋" w:asciiTheme="minorEastAsia" w:hAnsiTheme="minorEastAsia" w:eastAsiaTheme="minorEastAsia"/>
          <w:b/>
          <w:bCs w:val="0"/>
          <w:color w:val="000000" w:themeColor="text1"/>
          <w:sz w:val="24"/>
          <w:szCs w:val="24"/>
          <w:lang w:val="en-US" w:eastAsia="zh-CN" w:bidi="ar-SA"/>
        </w:rPr>
        <w:t xml:space="preserve">二、</w:t>
      </w:r>
      <w:r>
        <w:rPr>
          <w:rFonts w:hint="eastAsia" w:cs="仿宋" w:asciiTheme="minorEastAsia" w:hAnsiTheme="minorEastAsia" w:eastAsiaTheme="minorEastAsia"/>
          <w:bCs w:val="0"/>
          <w:color w:val="000000" w:themeColor="text1"/>
          <w:sz w:val="24"/>
          <w:szCs w:val="24"/>
        </w:rPr>
        <w:t xml:space="preserve">申请人的资格要求：</w:t>
      </w:r>
      <w:bookmarkEnd w:id="11"/>
      <w:r/>
      <w:bookmarkEnd w:id="12"/>
      <w:r/>
      <w:bookmarkEnd w:id="13"/>
      <w:r/>
      <w:bookmarkEnd w:id="14"/>
      <w:r/>
      <w:r/>
    </w:p>
    <w:p>
      <w:pPr>
        <w:pStyle w:val="716"/>
        <w:ind w:left="0" w:right="0" w:firstLine="564"/>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（一）满足《中华人民共和国政府采购法》第二十二条规定:</w:t>
      </w:r>
      <w:r/>
    </w:p>
    <w:p>
      <w:pPr>
        <w:pStyle w:val="716"/>
        <w:ind w:left="0" w:firstLine="564"/>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1.基本资格条件的承诺(提供签字盖章完备的《供应商基本资格条件承诺书》)</w:t>
      </w:r>
      <w:r/>
    </w:p>
    <w:p>
      <w:pPr>
        <w:pStyle w:val="716"/>
        <w:ind w:left="0" w:firstLine="564"/>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2.供应商认为需要提供的其他资格及资信证明文件</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（二）落实政府采购政策需满足的资格要求：</w:t>
      </w:r>
      <w:r/>
    </w:p>
    <w:p>
      <w:pPr>
        <w:pStyle w:val="716"/>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本项目为专门面向中小微企业的项目，属于</w:t>
      </w:r>
      <w:r>
        <w:rPr>
          <w:rFonts w:hint="eastAsia" w:ascii="宋体" w:hAnsi="宋体" w:eastAsia="宋体" w:cs="宋体"/>
          <w:color w:val="000000"/>
          <w:sz w:val="24"/>
          <w:szCs w:val="24"/>
          <w:u w:val="single"/>
        </w:rPr>
        <w:t xml:space="preserve">货物类</w:t>
      </w:r>
      <w:r>
        <w:rPr>
          <w:rFonts w:hint="eastAsia" w:ascii="宋体" w:hAnsi="宋体" w:eastAsia="宋体" w:cs="宋体"/>
          <w:color w:val="000000"/>
          <w:sz w:val="24"/>
          <w:szCs w:val="24"/>
        </w:rPr>
        <w:t xml:space="preserve">采购。残疾人福利性单位、监狱和戒毒企业（简称监狱企业）视同小型、微型企业。（供应商必须按要求填写并提供《中小企业声明函》或《残疾人福利性单位声明函》，或提供由省级以上监狱管理局、戒毒管理局(含新疆生产建设兵团)出具的属于监狱企业的证明文件。）</w:t>
      </w:r>
      <w:r/>
    </w:p>
    <w:p>
      <w:pPr>
        <w:pStyle w:val="716"/>
        <w:ind w:left="0" w:firstLine="564"/>
        <w:jc w:val="both"/>
        <w:keepLines w:val="0"/>
        <w:keepNext w:val="0"/>
        <w:spacing w:before="0" w:beforeAutospacing="0" w:after="0" w:afterAutospacing="0" w:line="360" w:lineRule="auto"/>
        <w:widowControl/>
        <w:rPr>
          <w:rFonts w:hint="eastAsi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本项目的特定资格要求：中华人民共和国实行安装安全认可证，制造、经营许可，强制性认证、准入证制度的产品、行业，必须提供中华人民共和国有关部门颁发的资质证明文件(如医疗器械经营许可证，医疗器械生产许可证、医疗器械注册证等)。</w:t>
      </w:r>
      <w:r/>
    </w:p>
    <w:p>
      <w:pPr>
        <w:pStyle w:val="915"/>
        <w:spacing w:before="0" w:after="0" w:line="360" w:lineRule="auto"/>
        <w:rPr>
          <w:rFonts w:hint="eastAsia" w:cs="仿宋" w:asciiTheme="minorEastAsia" w:hAnsiTheme="minorEastAsia" w:eastAsiaTheme="minorEastAsia"/>
          <w:bCs w:val="0"/>
          <w:color w:val="000000" w:themeColor="text1"/>
          <w:sz w:val="24"/>
          <w:szCs w:val="24"/>
        </w:rPr>
      </w:pPr>
      <w:r/>
      <w:bookmarkStart w:id="15" w:name="_Toc35393792"/>
      <w:r/>
      <w:bookmarkStart w:id="16" w:name="_Toc28359081"/>
      <w:r/>
      <w:bookmarkStart w:id="17" w:name="_Toc28359004"/>
      <w:r/>
      <w:bookmarkStart w:id="18" w:name="_Toc35393623"/>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pStyle w:val="915"/>
        <w:spacing w:before="0" w:after="0" w:line="360" w:lineRule="auto"/>
        <w:rPr>
          <w:rFonts w:hint="eastAsia" w:cs="仿宋" w:asciiTheme="minorEastAsia" w:hAnsiTheme="minorEastAsia" w:eastAsiaTheme="minorEastAsia"/>
          <w:bCs w:val="0"/>
          <w:color w:val="000000" w:themeColor="text1"/>
          <w:sz w:val="24"/>
          <w:szCs w:val="24"/>
        </w:rPr>
      </w:pPr>
      <w:r/>
      <w:bookmarkStart w:id="19" w:name="_Toc28359005"/>
      <w:r/>
      <w:bookmarkStart w:id="20" w:name="_Toc28359082"/>
      <w:r/>
      <w:bookmarkStart w:id="21" w:name="_Toc35393624"/>
      <w:r/>
      <w:bookmarkStart w:id="22" w:name="_Toc35393793"/>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488"/>
        <w:spacing w:line="360" w:lineRule="auto"/>
        <w:rPr>
          <w:rFonts w:hint="eastAsia" w:cs="仿宋" w:asciiTheme="minorEastAsia" w:hAnsiTheme="minorEastAsia" w:eastAsiaTheme="minorEastAsia"/>
          <w:color w:val="auto"/>
          <w:sz w:val="24"/>
          <w:szCs w:val="24"/>
          <w:lang w:eastAsia="zh-CN"/>
        </w:rPr>
      </w:pPr>
      <w:r>
        <w:rPr>
          <w:rFonts w:hint="eastAsia" w:cs="仿宋" w:asciiTheme="minorEastAsia" w:hAnsiTheme="minorEastAsia" w:eastAsiaTheme="minorEastAsia"/>
          <w:color w:val="auto"/>
          <w:sz w:val="24"/>
          <w:szCs w:val="24"/>
          <w:highlight w:val="none"/>
        </w:rPr>
        <w:t xml:space="preserve">时间：202</w:t>
      </w:r>
      <w:r>
        <w:rPr>
          <w:rFonts w:hint="eastAsia" w:cs="仿宋" w:asciiTheme="minorEastAsia" w:hAnsiTheme="minorEastAsia" w:eastAsiaTheme="minorEastAsia"/>
          <w:color w:val="auto"/>
          <w:sz w:val="24"/>
          <w:szCs w:val="24"/>
          <w:highlight w:val="none"/>
          <w:lang w:val="en-US" w:eastAsia="zh-CN"/>
        </w:rPr>
        <w:t xml:space="preserve">6</w:t>
      </w:r>
      <w:r>
        <w:rPr>
          <w:rFonts w:hint="eastAsia" w:cs="仿宋" w:asciiTheme="minorEastAsia" w:hAnsiTheme="minorEastAsia" w:eastAsiaTheme="minorEastAsia"/>
          <w:color w:val="auto"/>
          <w:sz w:val="24"/>
          <w:szCs w:val="24"/>
          <w:highlight w:val="none"/>
        </w:rPr>
        <w:t xml:space="preserve">年</w:t>
      </w:r>
      <w:r>
        <w:rPr>
          <w:rFonts w:hint="eastAsia" w:cs="仿宋" w:asciiTheme="minorEastAsia" w:hAnsiTheme="minorEastAsia" w:eastAsiaTheme="minorEastAsia"/>
          <w:color w:val="auto"/>
          <w:sz w:val="24"/>
          <w:szCs w:val="24"/>
          <w:highlight w:val="none"/>
          <w:lang w:val="en-US" w:eastAsia="zh-CN"/>
        </w:rPr>
        <w:t xml:space="preserve">6</w:t>
      </w:r>
      <w:r>
        <w:rPr>
          <w:rFonts w:hint="eastAsia" w:cs="仿宋" w:asciiTheme="minorEastAsia" w:hAnsiTheme="minorEastAsia" w:eastAsiaTheme="minorEastAsia"/>
          <w:color w:val="auto"/>
          <w:sz w:val="24"/>
          <w:szCs w:val="24"/>
          <w:highlight w:val="none"/>
        </w:rPr>
        <w:t xml:space="preserve">月</w:t>
      </w:r>
      <w:r>
        <w:rPr>
          <w:rFonts w:hint="eastAsia" w:cs="仿宋" w:asciiTheme="minorEastAsia" w:hAnsiTheme="minorEastAsia" w:eastAsiaTheme="minorEastAsia"/>
          <w:color w:val="auto"/>
          <w:sz w:val="24"/>
          <w:szCs w:val="24"/>
          <w:highlight w:val="none"/>
          <w:lang w:val="en-US" w:eastAsia="zh-CN"/>
        </w:rPr>
        <w:t xml:space="preserve">3</w:t>
      </w:r>
      <w:r>
        <w:rPr>
          <w:rFonts w:hint="eastAsia" w:cs="仿宋" w:asciiTheme="minorEastAsia" w:hAnsiTheme="minorEastAsia" w:eastAsiaTheme="minorEastAsia"/>
          <w:color w:val="auto"/>
          <w:sz w:val="24"/>
          <w:szCs w:val="24"/>
          <w:highlight w:val="none"/>
        </w:rPr>
        <w:t xml:space="preserve">日</w:t>
      </w:r>
      <w:r>
        <w:rPr>
          <w:rFonts w:hint="eastAsia" w:cs="仿宋" w:asciiTheme="minorEastAsia" w:hAnsiTheme="minorEastAsia" w:eastAsiaTheme="minorEastAsia"/>
          <w:color w:val="auto"/>
          <w:sz w:val="24"/>
          <w:szCs w:val="24"/>
          <w:highlight w:val="none"/>
          <w:lang w:val="en-US" w:eastAsia="zh-CN"/>
        </w:rPr>
        <w:t xml:space="preserve">9</w:t>
      </w:r>
      <w:r>
        <w:rPr>
          <w:rFonts w:hint="eastAsia" w:cs="仿宋" w:asciiTheme="minorEastAsia" w:hAnsiTheme="minorEastAsia" w:eastAsiaTheme="minorEastAsia"/>
          <w:color w:val="auto"/>
          <w:sz w:val="24"/>
          <w:szCs w:val="24"/>
          <w:highlight w:val="none"/>
        </w:rPr>
        <w:t xml:space="preserve">时（</w:t>
      </w:r>
      <w:r>
        <w:rPr>
          <w:rFonts w:hint="eastAsia" w:cs="仿宋" w:asciiTheme="minorEastAsia" w:hAnsiTheme="minorEastAsia" w:eastAsiaTheme="minorEastAsia"/>
          <w:color w:val="auto"/>
          <w:sz w:val="24"/>
          <w:szCs w:val="24"/>
        </w:rPr>
        <w:t xml:space="preserve">北京时间）</w:t>
      </w:r>
      <w:r>
        <w:rPr>
          <w:rFonts w:hint="eastAsia" w:cs="仿宋" w:asciiTheme="minorEastAsia" w:hAnsiTheme="minorEastAsia" w:eastAsiaTheme="minorEastAsia"/>
          <w:color w:val="auto"/>
          <w:sz w:val="24"/>
          <w:szCs w:val="24"/>
          <w:lang w:eastAsia="zh-CN"/>
        </w:rPr>
        <w:t xml:space="preserve">。</w:t>
      </w:r>
      <w:r/>
    </w:p>
    <w:p>
      <w:pPr>
        <w:ind w:firstLine="540"/>
        <w:spacing w:line="360" w:lineRule="auto"/>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rPr>
          <w:rFonts w:hint="eastAsia" w:cs="仿宋" w:asciiTheme="minorEastAsia" w:hAnsiTheme="minorEastAsia" w:eastAsiaTheme="minorEastAsia"/>
          <w:color w:val="000000" w:themeColor="text1"/>
          <w:sz w:val="24"/>
          <w:szCs w:val="24"/>
          <w:lang w:eastAsia="zh-CN"/>
        </w:rPr>
        <w:t xml:space="preserve">。</w:t>
      </w:r>
      <w:r/>
    </w:p>
    <w:p>
      <w:pPr>
        <w:pStyle w:val="915"/>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07"/>
      <w:r/>
      <w:bookmarkStart w:id="24" w:name="_Toc28359084"/>
      <w:r/>
      <w:bookmarkStart w:id="25" w:name="_Toc35393794"/>
      <w:r/>
      <w:bookmarkStart w:id="26" w:name="_Toc35393625"/>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915"/>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29" w:name="_Toc28359085"/>
      <w:r/>
      <w:bookmarkStart w:id="30" w:name="_Toc35393627"/>
      <w:r/>
      <w:bookmarkStart w:id="31" w:name="_Toc35393796"/>
      <w:r/>
      <w:bookmarkStart w:id="32" w:name="_Toc28359008"/>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cs="仿宋" w:asciiTheme="minorEastAsia" w:hAnsiTheme="minorEastAsia" w:eastAsiaTheme="minorEastAsia"/>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国家邮政局办公室关于印发〈商品包装政府采购需求标准（试行）〉、〈快递包装政府采购需求标准（试行）〉的通知》（财办库〔2020〕123号）</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）.电子履约保函（保险）《关于在全省政府采购领域推行电子履约保函（保险）的通知》（苏财购〔2023〕150号）等政策。</w:t>
      </w:r>
      <w:r>
        <w:rPr>
          <w:rFonts w:hint="eastAsia" w:cs="仿宋" w:asciiTheme="minorEastAsia" w:hAnsiTheme="minorEastAsia" w:eastAsiaTheme="minorEastAsia"/>
          <w:b w:val="0"/>
          <w:bCs w:val="0"/>
          <w:color w:val="000000" w:themeColor="text1"/>
          <w:sz w:val="24"/>
          <w:szCs w:val="24"/>
          <w:highlight w:val="none"/>
          <w:lang w:val="en-US" w:eastAsia="zh-CN"/>
        </w:rPr>
        <w:t xml:space="preserve">4</w:t>
      </w:r>
      <w:r>
        <w:rPr>
          <w:rFonts w:hint="eastAsia" w:cs="仿宋" w:asciiTheme="minorEastAsia" w:hAnsiTheme="minorEastAsia" w:eastAsiaTheme="minorEastAsia"/>
          <w:b w:val="0"/>
          <w:bCs w:val="0"/>
          <w:color w:val="000000" w:themeColor="text1"/>
          <w:sz w:val="24"/>
          <w:szCs w:val="24"/>
          <w:highlight w:val="none"/>
        </w:rPr>
        <w:t xml:space="preserve">）.本项目对采购本国产品给予政策支持，具体内容见招标文件“第</w:t>
      </w:r>
      <w:r>
        <w:rPr>
          <w:rFonts w:hint="eastAsia" w:cs="仿宋" w:asciiTheme="minorEastAsia" w:hAnsiTheme="minorEastAsia" w:eastAsiaTheme="minorEastAsia"/>
          <w:b w:val="0"/>
          <w:bCs w:val="0"/>
          <w:color w:val="000000" w:themeColor="text1"/>
          <w:sz w:val="24"/>
          <w:szCs w:val="24"/>
          <w:highlight w:val="none"/>
          <w:lang w:eastAsia="zh-CN"/>
        </w:rPr>
        <w:t xml:space="preserve">四</w:t>
      </w:r>
      <w:r>
        <w:rPr>
          <w:rFonts w:hint="eastAsia" w:cs="仿宋" w:asciiTheme="minorEastAsia" w:hAnsiTheme="minorEastAsia" w:eastAsiaTheme="minorEastAsia"/>
          <w:b w:val="0"/>
          <w:bCs w:val="0"/>
          <w:color w:val="000000" w:themeColor="text1"/>
          <w:sz w:val="24"/>
          <w:szCs w:val="24"/>
          <w:highlight w:val="none"/>
        </w:rPr>
        <w:t xml:space="preserve">章</w:t>
      </w:r>
      <w:bookmarkStart w:id="59" w:name="_GoBack"/>
      <w:r/>
      <w:bookmarkEnd w:id="59"/>
      <w:r>
        <w:rPr>
          <w:rFonts w:hint="eastAsia" w:cs="仿宋" w:asciiTheme="minorEastAsia" w:hAnsiTheme="minorEastAsia" w:eastAsiaTheme="minorEastAsia"/>
          <w:b w:val="0"/>
          <w:bCs w:val="0"/>
          <w:color w:val="000000" w:themeColor="text1"/>
          <w:sz w:val="24"/>
          <w:szCs w:val="24"/>
          <w:highlight w:val="none"/>
        </w:rPr>
        <w:t xml:space="preserve">评标</w:t>
      </w:r>
      <w:r>
        <w:rPr>
          <w:rFonts w:hint="eastAsia" w:cs="仿宋" w:asciiTheme="minorEastAsia" w:hAnsiTheme="minorEastAsia" w:eastAsiaTheme="minorEastAsia"/>
          <w:b w:val="0"/>
          <w:bCs w:val="0"/>
          <w:color w:val="000000" w:themeColor="text1"/>
          <w:sz w:val="24"/>
          <w:szCs w:val="24"/>
          <w:highlight w:val="none"/>
          <w:lang w:val="en-US" w:eastAsia="zh-CN"/>
        </w:rPr>
        <w:t xml:space="preserve">办法及</w:t>
      </w:r>
      <w:r>
        <w:rPr>
          <w:rFonts w:hint="eastAsia" w:cs="仿宋" w:asciiTheme="minorEastAsia" w:hAnsiTheme="minorEastAsia" w:eastAsiaTheme="minorEastAsia"/>
          <w:b w:val="0"/>
          <w:bCs w:val="0"/>
          <w:color w:val="000000" w:themeColor="text1"/>
          <w:sz w:val="24"/>
          <w:szCs w:val="24"/>
          <w:highlight w:val="none"/>
        </w:rPr>
        <w:t xml:space="preserve">标准”。</w:t>
      </w:r>
      <w:r/>
    </w:p>
    <w:p>
      <w:pPr>
        <w:pStyle w:val="690"/>
        <w:ind w:left="0" w:firstLine="0"/>
        <w:spacing w:line="360" w:lineRule="auto"/>
        <w:rPr>
          <w:rFonts w:hint="eastAsia" w:cs="仿宋" w:asciiTheme="minorEastAsia" w:hAnsiTheme="minorEastAsia" w:eastAsiaTheme="minorEastAsia"/>
          <w:b w:val="0"/>
          <w:bCs w:val="0"/>
          <w:color w:val="000000" w:themeColor="text1"/>
          <w:sz w:val="24"/>
          <w:szCs w:val="24"/>
          <w:highlight w:val="none"/>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注意事项：</w:t>
      </w:r>
      <w:r/>
    </w:p>
    <w:p>
      <w:pPr>
        <w:pStyle w:val="690"/>
        <w:spacing w:line="360" w:lineRule="auto"/>
        <w:rPr>
          <w:rFonts w:hint="eastAsia" w:cs="仿宋" w:asciiTheme="minorEastAsia" w:hAnsiTheme="minorEastAsia" w:eastAsiaTheme="minorEastAsia"/>
          <w:b w:val="0"/>
          <w:bCs w:val="0"/>
          <w:color w:val="000000" w:themeColor="text1"/>
          <w:sz w:val="24"/>
          <w:szCs w:val="24"/>
          <w:highlight w:val="none"/>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本项目采用网上注册登记方式。</w:t>
      </w:r>
      <w:r/>
    </w:p>
    <w:p>
      <w:pPr>
        <w:pStyle w:val="690"/>
        <w:spacing w:line="360" w:lineRule="auto"/>
        <w:rPr>
          <w:rFonts w:hint="eastAsia" w:cs="仿宋" w:asciiTheme="minorEastAsia" w:hAnsiTheme="minorEastAsia" w:eastAsiaTheme="minorEastAsia"/>
          <w:b w:val="0"/>
          <w:bCs w:val="0"/>
          <w:color w:val="000000" w:themeColor="text1"/>
          <w:sz w:val="24"/>
          <w:szCs w:val="24"/>
          <w:highlight w:val="none"/>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1.潜在投标人访问电子招标投标交易平台的网络地址和方法：</w:t>
      </w:r>
      <w:r/>
    </w:p>
    <w:p>
      <w:pPr>
        <w:pStyle w:val="690"/>
        <w:spacing w:line="360" w:lineRule="auto"/>
        <w:rPr>
          <w:rFonts w:hint="eastAsia" w:cs="仿宋" w:asciiTheme="minorEastAsia" w:hAnsiTheme="minorEastAsia" w:eastAsiaTheme="minorEastAsia"/>
          <w:b w:val="0"/>
          <w:bCs w:val="0"/>
          <w:color w:val="000000" w:themeColor="text1"/>
          <w:sz w:val="24"/>
          <w:szCs w:val="24"/>
          <w:highlight w:val="none"/>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（1）登录 http://jszfcg.jsczt.cn/，点击“苏采云”进入系统。</w:t>
      </w:r>
      <w:r/>
    </w:p>
    <w:p>
      <w:pPr>
        <w:pStyle w:val="690"/>
        <w:spacing w:line="360" w:lineRule="auto"/>
        <w:rPr>
          <w:rFonts w:hint="eastAsia" w:cs="仿宋" w:asciiTheme="minorEastAsia" w:hAnsiTheme="minorEastAsia" w:eastAsiaTheme="minorEastAsia"/>
          <w:b w:val="0"/>
          <w:bCs w:val="0"/>
          <w:color w:val="000000" w:themeColor="text1"/>
          <w:sz w:val="24"/>
          <w:szCs w:val="24"/>
          <w:highlight w:val="none"/>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pStyle w:val="690"/>
        <w:spacing w:line="360" w:lineRule="auto"/>
        <w:rPr>
          <w:rFonts w:hint="eastAsia" w:cs="仿宋" w:asciiTheme="minorEastAsia" w:hAnsiTheme="minorEastAsia" w:eastAsiaTheme="minorEastAsia"/>
          <w:b w:val="0"/>
          <w:bCs w:val="0"/>
          <w:color w:val="000000" w:themeColor="text1"/>
          <w:sz w:val="24"/>
          <w:szCs w:val="24"/>
          <w:highlight w:val="none"/>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2.采购代理机构将数据电文形式的招标文件加载至电子招标投标交易平台，供潜在投标人下载或者查阅。</w:t>
      </w:r>
      <w:r/>
    </w:p>
    <w:p>
      <w:pPr>
        <w:pStyle w:val="690"/>
        <w:spacing w:line="360" w:lineRule="auto"/>
        <w:rPr>
          <w:rFonts w:hint="eastAsia" w:eastAsiaTheme="minorEastAsia"/>
          <w:lang w:val="en-US" w:eastAsia="zh-CN"/>
        </w:rPr>
      </w:pPr>
      <w:r>
        <w:rPr>
          <w:rFonts w:hint="eastAsia" w:cs="仿宋" w:asciiTheme="minorEastAsia" w:hAnsiTheme="minorEastAsia" w:eastAsiaTheme="minorEastAsia"/>
          <w:b w:val="0"/>
          <w:bCs w:val="0"/>
          <w:color w:val="000000" w:themeColor="text1"/>
          <w:sz w:val="24"/>
          <w:szCs w:val="24"/>
          <w:highlight w:val="none"/>
          <w:lang w:val="en-US" w:eastAsia="zh-CN"/>
        </w:rPr>
        <w:t xml:space="preserve">3.如潜在投标人未按上述要求操作，将自行承担所产生的风险。</w:t>
      </w:r>
      <w:r/>
    </w:p>
    <w:p>
      <w:pPr>
        <w:pStyle w:val="915"/>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称：泰兴市</w:t>
      </w:r>
      <w:r>
        <w:rPr>
          <w:rFonts w:hint="eastAsia" w:ascii="宋体" w:hAnsi="宋体" w:eastAsia="宋体"/>
          <w:bCs/>
          <w:sz w:val="24"/>
          <w:szCs w:val="24"/>
          <w:lang w:val="en-US" w:eastAsia="zh-CN"/>
        </w:rPr>
        <w:t xml:space="preserve">人民医院</w:t>
      </w:r>
      <w:r>
        <w:rPr>
          <w:rFonts w:hint="eastAsia" w:ascii="宋体" w:hAnsi="宋体" w:eastAsia="宋体"/>
          <w:bCs/>
          <w:sz w:val="24"/>
          <w:szCs w:val="24"/>
        </w:rPr>
        <w:t xml:space="preserve">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地址：江苏省泰兴市长征路1号</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highlight w:val="none"/>
        </w:rPr>
      </w:pPr>
      <w:r>
        <w:rPr>
          <w:rFonts w:asciiTheme="minorEastAsia" w:hAnsiTheme="minorEastAsia" w:eastAsiaTheme="minorEastAsia"/>
          <w:spacing w:val="8"/>
          <w:sz w:val="24"/>
          <w:szCs w:val="24"/>
          <w:highlight w:val="none"/>
          <w:lang w:val="zh-CN"/>
        </w:rPr>
        <w:t xml:space="preserve">联系方式：</w:t>
      </w:r>
      <w:r>
        <w:rPr>
          <w:rFonts w:hint="eastAsia" w:asciiTheme="minorEastAsia" w:hAnsiTheme="minorEastAsia" w:eastAsiaTheme="minorEastAsia"/>
          <w:spacing w:val="8"/>
          <w:sz w:val="24"/>
          <w:szCs w:val="24"/>
          <w:highlight w:val="none"/>
          <w:lang w:val="zh-CN"/>
        </w:rPr>
        <w:t xml:space="preserve">0523-87919687</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default" w:ascii="宋体" w:hAnsi="宋体" w:eastAsia="宋体"/>
          <w:bCs/>
          <w:sz w:val="24"/>
          <w:szCs w:val="24"/>
          <w:lang w:val="en-US" w:eastAsia="zh-CN"/>
        </w:rPr>
      </w:pPr>
      <w:r>
        <w:rPr>
          <w:rFonts w:hint="eastAsia" w:ascii="宋体" w:hAnsi="宋体" w:eastAsia="宋体"/>
          <w:bCs/>
          <w:sz w:val="24"/>
          <w:szCs w:val="24"/>
        </w:rPr>
        <w:t xml:space="preserve">名 称：江苏</w:t>
      </w:r>
      <w:r>
        <w:rPr>
          <w:rFonts w:hint="eastAsia" w:ascii="宋体" w:hAnsi="宋体" w:eastAsia="宋体"/>
          <w:bCs/>
          <w:sz w:val="24"/>
          <w:szCs w:val="24"/>
          <w:lang w:val="en-US" w:eastAsia="zh-CN"/>
        </w:rPr>
        <w:t xml:space="preserve">宏天工程管理有限公司</w:t>
      </w:r>
      <w:r/>
    </w:p>
    <w:p>
      <w:pPr>
        <w:ind w:firstLine="480"/>
        <w:spacing w:line="360" w:lineRule="auto"/>
        <w:rPr>
          <w:rFonts w:hint="default" w:ascii="宋体" w:hAnsi="宋体" w:eastAsia="宋体"/>
          <w:bCs/>
          <w:sz w:val="24"/>
          <w:szCs w:val="24"/>
          <w:lang w:val="en-US" w:eastAsia="zh-CN"/>
        </w:rPr>
      </w:pPr>
      <w:r>
        <w:rPr>
          <w:rFonts w:hint="eastAsia" w:ascii="宋体" w:hAnsi="宋体" w:eastAsia="宋体"/>
          <w:bCs/>
          <w:sz w:val="24"/>
          <w:szCs w:val="24"/>
        </w:rPr>
        <w:t xml:space="preserve">地　址：</w:t>
      </w:r>
      <w:r>
        <w:rPr>
          <w:rFonts w:hint="eastAsia" w:ascii="宋体" w:hAnsi="宋体" w:eastAsia="宋体"/>
          <w:bCs/>
          <w:sz w:val="24"/>
          <w:szCs w:val="24"/>
          <w:lang w:val="en-US" w:eastAsia="zh-CN"/>
        </w:rPr>
        <w:t xml:space="preserve">泰兴市龙河西路333号雅创高科33#1</w:t>
      </w:r>
      <w:r/>
    </w:p>
    <w:p>
      <w:pPr>
        <w:ind w:firstLine="480"/>
        <w:spacing w:line="360" w:lineRule="auto"/>
        <w:rPr>
          <w:rFonts w:hint="default" w:ascii="宋体" w:hAnsi="宋体" w:eastAsia="宋体"/>
          <w:bCs/>
          <w:sz w:val="24"/>
          <w:szCs w:val="24"/>
          <w:lang w:val="en-US" w:eastAsia="zh-CN"/>
        </w:rPr>
      </w:pPr>
      <w:r>
        <w:rPr>
          <w:rFonts w:hint="eastAsia" w:ascii="宋体" w:hAnsi="宋体" w:eastAsia="宋体"/>
          <w:bCs/>
          <w:sz w:val="24"/>
          <w:szCs w:val="24"/>
        </w:rPr>
        <w:t xml:space="preserve">联系方式：</w:t>
      </w:r>
      <w:r>
        <w:rPr>
          <w:rFonts w:hint="eastAsia" w:ascii="宋体" w:hAnsi="宋体" w:eastAsia="宋体"/>
          <w:bCs/>
          <w:sz w:val="24"/>
          <w:szCs w:val="24"/>
          <w:lang w:val="en-US" w:eastAsia="zh-CN"/>
        </w:rPr>
        <w:t xml:space="preserve">18248725828</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w:t>
      </w:r>
      <w:r>
        <w:rPr>
          <w:rFonts w:hint="eastAsia" w:ascii="宋体" w:hAnsi="宋体" w:eastAsia="宋体"/>
          <w:bCs/>
          <w:sz w:val="24"/>
          <w:szCs w:val="24"/>
          <w:lang w:val="en-US" w:eastAsia="zh-CN"/>
        </w:rPr>
        <w:t xml:space="preserve">李女士</w:t>
      </w:r>
      <w:r>
        <w:rPr>
          <w:rFonts w:hint="eastAsia" w:ascii="宋体" w:hAnsi="宋体" w:eastAsia="宋体"/>
          <w:bCs/>
          <w:sz w:val="24"/>
          <w:szCs w:val="24"/>
        </w:rPr>
        <w:t xml:space="preserve">  </w:t>
      </w:r>
      <w:r/>
    </w:p>
    <w:p>
      <w:pPr>
        <w:ind w:firstLine="480"/>
        <w:jc w:val="both"/>
        <w:spacing w:line="360" w:lineRule="auto"/>
        <w:widowControl/>
        <w:rPr>
          <w:rFonts w:hint="eastAsia" w:cs="仿宋" w:asciiTheme="minorEastAsia" w:hAnsiTheme="minorEastAsia" w:eastAsiaTheme="minorEastAsia"/>
          <w:b/>
          <w:color w:val="000000" w:themeColor="text1"/>
          <w:sz w:val="32"/>
          <w:szCs w:val="32"/>
        </w:rPr>
      </w:pPr>
      <w:r>
        <w:rPr>
          <w:rFonts w:hint="eastAsia" w:ascii="宋体" w:hAnsi="宋体" w:eastAsia="宋体"/>
          <w:bCs/>
          <w:sz w:val="24"/>
          <w:szCs w:val="24"/>
        </w:rPr>
        <w:t xml:space="preserve">电　话：</w:t>
      </w:r>
      <w:bookmarkEnd w:id="0"/>
      <w:r>
        <w:rPr>
          <w:rFonts w:hint="eastAsia" w:ascii="宋体" w:hAnsi="宋体" w:eastAsia="宋体"/>
          <w:bCs/>
          <w:sz w:val="24"/>
          <w:szCs w:val="24"/>
          <w:lang w:val="en-US" w:eastAsia="zh-CN"/>
        </w:rPr>
        <w:t xml:space="preserve">18248725828</w:t>
      </w: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Style w:val="689"/>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心脑血管人工智能影像辅助诊断系统</w:t>
            </w:r>
            <w:r/>
          </w:p>
        </w:tc>
      </w:tr>
      <w:tr>
        <w:trPr>
          <w:jc w:val="center"/>
          <w:trHeight w:val="543"/>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keepLines w:val="0"/>
              <w:keepNext w:val="0"/>
              <w:pageBreakBefore w:val="0"/>
              <w:spacing w:before="181" w:line="360" w:lineRule="auto"/>
              <w:widowControl w:val="off"/>
              <w:rPr>
                <w:rFonts w:hint="eastAsia" w:cs="仿宋" w:asciiTheme="minorEastAsia" w:hAnsiTheme="minorEastAsia" w:eastAsiaTheme="minorEastAsia"/>
                <w:color w:val="auto"/>
                <w:sz w:val="24"/>
                <w:szCs w:val="24"/>
              </w:rPr>
            </w:pPr>
            <w:r>
              <w:rPr>
                <w:rFonts w:hint="eastAsia" w:cs="仿宋" w:asciiTheme="minorEastAsia" w:hAnsiTheme="minorEastAsia" w:eastAsiaTheme="minorEastAsia"/>
                <w:color w:val="auto"/>
                <w:sz w:val="24"/>
                <w:szCs w:val="24"/>
              </w:rPr>
              <w:t xml:space="preserve">交货期：合同签订后一个月内。</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lang w:val="en-US" w:eastAsia="zh-CN"/>
              </w:rPr>
              <w:t xml:space="preserve">114.6</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lang w:val="en-US" w:eastAsia="zh-CN"/>
              </w:rPr>
              <w:t xml:space="preserve">114.6</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772"/>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772"/>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时间：</w:t>
            </w:r>
            <w:r>
              <w:rPr>
                <w:rFonts w:hint="eastAsia" w:cs="仿宋" w:asciiTheme="minorEastAsia" w:hAnsiTheme="minorEastAsia" w:eastAsiaTheme="minorEastAsia"/>
                <w:color w:val="auto"/>
                <w:sz w:val="24"/>
                <w:szCs w:val="24"/>
                <w:highlight w:val="none"/>
                <w:u w:val="none"/>
              </w:rPr>
              <w:t xml:space="preserve">20</w:t>
            </w:r>
            <w:r>
              <w:rPr>
                <w:rFonts w:hint="eastAsia" w:cs="仿宋" w:asciiTheme="minorEastAsia" w:hAnsiTheme="minorEastAsia" w:eastAsiaTheme="minorEastAsia"/>
                <w:color w:val="auto"/>
                <w:sz w:val="24"/>
                <w:szCs w:val="24"/>
                <w:highlight w:val="none"/>
                <w:u w:val="none"/>
                <w:lang w:val="en-US" w:eastAsia="zh-CN"/>
              </w:rPr>
              <w:t xml:space="preserve">26</w:t>
            </w:r>
            <w:r>
              <w:rPr>
                <w:rFonts w:hint="eastAsia" w:cs="仿宋" w:asciiTheme="minorEastAsia" w:hAnsiTheme="minorEastAsia" w:eastAsiaTheme="minorEastAsia"/>
                <w:color w:val="auto"/>
                <w:sz w:val="24"/>
                <w:szCs w:val="24"/>
                <w:highlight w:val="none"/>
              </w:rPr>
              <w:t xml:space="preserve">年</w:t>
            </w:r>
            <w:r>
              <w:rPr>
                <w:rFonts w:hint="eastAsia" w:cs="仿宋" w:asciiTheme="minorEastAsia" w:hAnsiTheme="minorEastAsia" w:eastAsiaTheme="minorEastAsia"/>
                <w:color w:val="auto"/>
                <w:sz w:val="24"/>
                <w:szCs w:val="24"/>
                <w:highlight w:val="none"/>
                <w:lang w:val="en-US" w:eastAsia="zh-CN"/>
              </w:rPr>
              <w:t xml:space="preserve">6</w:t>
            </w:r>
            <w:r>
              <w:rPr>
                <w:rFonts w:hint="eastAsia" w:cs="仿宋" w:asciiTheme="minorEastAsia" w:hAnsiTheme="minorEastAsia" w:eastAsiaTheme="minorEastAsia"/>
                <w:color w:val="auto"/>
                <w:sz w:val="24"/>
                <w:szCs w:val="24"/>
                <w:highlight w:val="none"/>
              </w:rPr>
              <w:t xml:space="preserve">月</w:t>
            </w:r>
            <w:r>
              <w:rPr>
                <w:rFonts w:hint="eastAsia" w:cs="仿宋" w:asciiTheme="minorEastAsia" w:hAnsiTheme="minorEastAsia" w:eastAsiaTheme="minorEastAsia"/>
                <w:color w:val="auto"/>
                <w:sz w:val="24"/>
                <w:szCs w:val="24"/>
                <w:highlight w:val="none"/>
                <w:lang w:val="en-US" w:eastAsia="zh-CN"/>
              </w:rPr>
              <w:t xml:space="preserve">3</w:t>
            </w:r>
            <w:r>
              <w:rPr>
                <w:rFonts w:hint="eastAsia" w:cs="仿宋" w:asciiTheme="minorEastAsia" w:hAnsiTheme="minorEastAsia" w:eastAsiaTheme="minorEastAsia"/>
                <w:color w:val="auto"/>
                <w:sz w:val="24"/>
                <w:szCs w:val="24"/>
                <w:highlight w:val="none"/>
              </w:rPr>
              <w:t xml:space="preserve">日</w:t>
            </w:r>
            <w:r>
              <w:rPr>
                <w:rFonts w:hint="eastAsia" w:cs="仿宋" w:asciiTheme="minorEastAsia" w:hAnsiTheme="minorEastAsia" w:eastAsiaTheme="minorEastAsia"/>
                <w:color w:val="auto"/>
                <w:sz w:val="24"/>
                <w:szCs w:val="24"/>
                <w:highlight w:val="none"/>
                <w:lang w:val="en-US" w:eastAsia="zh-CN"/>
              </w:rPr>
              <w:t xml:space="preserve">9</w:t>
            </w:r>
            <w:r>
              <w:rPr>
                <w:rFonts w:hint="eastAsia" w:cs="仿宋" w:asciiTheme="minorEastAsia" w:hAnsiTheme="minorEastAsia" w:eastAsiaTheme="minorEastAsia"/>
                <w:color w:val="auto"/>
                <w:sz w:val="24"/>
                <w:szCs w:val="24"/>
                <w:highlight w:val="none"/>
              </w:rPr>
              <w:t xml:space="preserve">时</w:t>
            </w:r>
            <w:r/>
          </w:p>
        </w:tc>
      </w:tr>
      <w:tr>
        <w:trPr>
          <w:cantSplit/>
          <w:jc w:val="center"/>
          <w:trHeight w:val="535"/>
        </w:trPr>
        <w:tc>
          <w:tcPr>
            <w:tcW w:w="768"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时间</w:t>
            </w:r>
            <w:r>
              <w:rPr>
                <w:rFonts w:hint="eastAsia" w:cs="仿宋" w:asciiTheme="minorEastAsia" w:hAnsiTheme="minorEastAsia" w:eastAsiaTheme="minorEastAsia"/>
                <w:color w:val="auto"/>
                <w:sz w:val="24"/>
                <w:szCs w:val="24"/>
                <w:highlight w:val="none"/>
              </w:rPr>
              <w:t xml:space="preserve">：</w:t>
            </w:r>
            <w:r>
              <w:rPr>
                <w:rFonts w:hint="eastAsia" w:cs="仿宋" w:asciiTheme="minorEastAsia" w:hAnsiTheme="minorEastAsia" w:eastAsiaTheme="minorEastAsia"/>
                <w:color w:val="auto"/>
                <w:sz w:val="24"/>
                <w:szCs w:val="24"/>
                <w:highlight w:val="none"/>
                <w:u w:val="none"/>
              </w:rPr>
              <w:t xml:space="preserve">202</w:t>
            </w:r>
            <w:r>
              <w:rPr>
                <w:rFonts w:hint="eastAsia" w:cs="仿宋" w:asciiTheme="minorEastAsia" w:hAnsiTheme="minorEastAsia" w:eastAsiaTheme="minorEastAsia"/>
                <w:color w:val="auto"/>
                <w:sz w:val="24"/>
                <w:szCs w:val="24"/>
                <w:highlight w:val="none"/>
                <w:u w:val="none"/>
                <w:lang w:val="en-US" w:eastAsia="zh-CN"/>
              </w:rPr>
              <w:t xml:space="preserve">6</w:t>
            </w:r>
            <w:r>
              <w:rPr>
                <w:rFonts w:hint="eastAsia" w:cs="仿宋" w:asciiTheme="minorEastAsia" w:hAnsiTheme="minorEastAsia" w:eastAsiaTheme="minorEastAsia"/>
                <w:color w:val="auto"/>
                <w:sz w:val="24"/>
                <w:szCs w:val="24"/>
                <w:highlight w:val="none"/>
                <w:u w:val="none"/>
              </w:rPr>
              <w:t xml:space="preserve"> </w:t>
            </w:r>
            <w:r>
              <w:rPr>
                <w:rFonts w:hint="eastAsia" w:cs="仿宋" w:asciiTheme="minorEastAsia" w:hAnsiTheme="minorEastAsia" w:eastAsiaTheme="minorEastAsia"/>
                <w:color w:val="auto"/>
                <w:sz w:val="24"/>
                <w:szCs w:val="24"/>
                <w:highlight w:val="none"/>
              </w:rPr>
              <w:t xml:space="preserve">年</w:t>
            </w:r>
            <w:r>
              <w:rPr>
                <w:rFonts w:hint="eastAsia" w:cs="仿宋" w:asciiTheme="minorEastAsia" w:hAnsiTheme="minorEastAsia" w:eastAsiaTheme="minorEastAsia"/>
                <w:color w:val="auto"/>
                <w:sz w:val="24"/>
                <w:szCs w:val="24"/>
                <w:highlight w:val="none"/>
                <w:lang w:val="en-US" w:eastAsia="zh-CN"/>
              </w:rPr>
              <w:t xml:space="preserve">6</w:t>
            </w:r>
            <w:r>
              <w:rPr>
                <w:rFonts w:hint="eastAsia" w:cs="仿宋" w:asciiTheme="minorEastAsia" w:hAnsiTheme="minorEastAsia" w:eastAsiaTheme="minorEastAsia"/>
                <w:color w:val="auto"/>
                <w:sz w:val="24"/>
                <w:szCs w:val="24"/>
                <w:highlight w:val="none"/>
              </w:rPr>
              <w:t xml:space="preserve">月</w:t>
            </w:r>
            <w:r>
              <w:rPr>
                <w:rFonts w:hint="eastAsia" w:cs="仿宋" w:asciiTheme="minorEastAsia" w:hAnsiTheme="minorEastAsia" w:eastAsiaTheme="minorEastAsia"/>
                <w:color w:val="auto"/>
                <w:sz w:val="24"/>
                <w:szCs w:val="24"/>
                <w:highlight w:val="none"/>
                <w:lang w:val="en-US" w:eastAsia="zh-CN"/>
              </w:rPr>
              <w:t xml:space="preserve">3</w:t>
            </w:r>
            <w:r>
              <w:rPr>
                <w:rFonts w:hint="eastAsia" w:cs="仿宋" w:asciiTheme="minorEastAsia" w:hAnsiTheme="minorEastAsia" w:eastAsiaTheme="minorEastAsia"/>
                <w:color w:val="auto"/>
                <w:sz w:val="24"/>
                <w:szCs w:val="24"/>
                <w:highlight w:val="none"/>
              </w:rPr>
              <w:t xml:space="preserve">日</w:t>
            </w:r>
            <w:r>
              <w:rPr>
                <w:rFonts w:hint="eastAsia" w:cs="仿宋" w:asciiTheme="minorEastAsia" w:hAnsiTheme="minorEastAsia" w:eastAsiaTheme="minorEastAsia"/>
                <w:color w:val="auto"/>
                <w:sz w:val="24"/>
                <w:szCs w:val="24"/>
                <w:highlight w:val="none"/>
                <w:lang w:val="en-US" w:eastAsia="zh-CN"/>
              </w:rPr>
              <w:t xml:space="preserve">9</w:t>
            </w:r>
            <w:r>
              <w:rPr>
                <w:rFonts w:hint="eastAsia" w:cs="仿宋" w:asciiTheme="minorEastAsia" w:hAnsiTheme="minorEastAsia" w:eastAsiaTheme="minorEastAsia"/>
                <w:color w:val="auto"/>
                <w:sz w:val="24"/>
                <w:szCs w:val="24"/>
                <w:highlight w:val="none"/>
              </w:rPr>
              <w:t xml:space="preserve">时</w:t>
            </w:r>
            <w:r/>
          </w:p>
          <w:p>
            <w:pPr>
              <w:spacing w:line="360" w:lineRule="auto"/>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772"/>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w:t>
            </w:r>
            <w:r>
              <w:rPr>
                <w:rFonts w:hint="eastAsia" w:cs="仿宋" w:asciiTheme="minorEastAsia" w:hAnsiTheme="minorEastAsia" w:eastAsiaTheme="minorEastAsia"/>
                <w:color w:val="000000" w:themeColor="text1"/>
                <w:sz w:val="24"/>
                <w:szCs w:val="24"/>
                <w:u w:val="single"/>
                <w:lang w:val="en-US" w:eastAsia="zh-CN"/>
              </w:rPr>
              <w:t xml:space="preserve"> </w:t>
            </w:r>
            <w:r>
              <w:rPr>
                <w:rFonts w:hint="eastAsia" w:cs="仿宋" w:asciiTheme="minorEastAsia" w:hAnsiTheme="minorEastAsia" w:eastAsiaTheme="minorEastAsia"/>
                <w:color w:val="000000" w:themeColor="text1"/>
                <w:sz w:val="24"/>
                <w:szCs w:val="24"/>
                <w:u w:val="single"/>
              </w:rPr>
              <w:t xml:space="preserve">/</w:t>
            </w:r>
            <w:r>
              <w:rPr>
                <w:rFonts w:hint="eastAsia" w:cs="仿宋" w:asciiTheme="minorEastAsia" w:hAnsiTheme="minorEastAsia" w:eastAsiaTheme="minorEastAsia"/>
                <w:color w:val="000000" w:themeColor="text1"/>
                <w:sz w:val="24"/>
                <w:szCs w:val="24"/>
                <w:u w:val="single"/>
                <w:lang w:val="en-US" w:eastAsia="zh-CN"/>
              </w:rPr>
              <w:t xml:space="preserve"> </w:t>
            </w:r>
            <w:r>
              <w:rPr>
                <w:rFonts w:hint="eastAsia" w:cs="仿宋" w:asciiTheme="minorEastAsia" w:hAnsiTheme="minorEastAsia" w:eastAsiaTheme="minorEastAsia"/>
                <w:color w:val="000000" w:themeColor="text1"/>
                <w:sz w:val="24"/>
                <w:szCs w:val="24"/>
              </w:rPr>
              <w:t xml:space="preserve">% </w:t>
            </w:r>
            <w:r/>
          </w:p>
          <w:p>
            <w:pPr>
              <w:pStyle w:val="918"/>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452"/>
        </w:trPr>
        <w:tc>
          <w:tcPr>
            <w:tcW w:w="768" w:type="dxa"/>
            <w:vAlign w:val="center"/>
            <w:textDirection w:val="lrTb"/>
            <w:noWrap w:val="false"/>
          </w:tcPr>
          <w:p>
            <w:pPr>
              <w:jc w:val="center"/>
              <w:keepLines w:val="0"/>
              <w:keepNext w:val="0"/>
              <w:pageBreakBefore w:val="0"/>
              <w:spacing w:line="240" w:lineRule="auto"/>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keepLines w:val="0"/>
              <w:keepNext w:val="0"/>
              <w:pageBreakBefore w:val="0"/>
              <w:spacing w:line="240" w:lineRule="auto"/>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auto"/>
                <w:sz w:val="24"/>
                <w:szCs w:val="24"/>
              </w:rPr>
              <w:t xml:space="preserve">付款方式</w:t>
            </w:r>
            <w:r/>
          </w:p>
        </w:tc>
        <w:tc>
          <w:tcPr>
            <w:tcW w:w="6249" w:type="dxa"/>
            <w:vAlign w:val="center"/>
            <w:textDirection w:val="lrTb"/>
            <w:noWrap w:val="false"/>
          </w:tcPr>
          <w:p>
            <w:pPr>
              <w:ind w:right="-119"/>
              <w:jc w:val="left"/>
              <w:keepLines w:val="0"/>
              <w:keepNext w:val="0"/>
              <w:pageBreakBefore w:val="0"/>
              <w:spacing w:line="240" w:lineRule="auto"/>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（1）甲乙双方签订合同后，甲方支付合同金额的30%；（2）有货物到场、安装调试结束、验收合格后付至90%；（3）余款一年后一次性付清。</w:t>
            </w:r>
            <w:r/>
          </w:p>
        </w:tc>
      </w:tr>
      <w:tr>
        <w:trPr>
          <w:jc w:val="center"/>
          <w:trHeight w:val="135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918"/>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，中标供应商需</w:t>
            </w:r>
            <w:bookmarkStart w:id="34"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按照江苏省政府采购协会《关于印发(江苏省政府采购代理服务收费指导意见〉的通知》(苏政采协(2024〕20号)文件规定的收费标准</w:t>
            </w:r>
            <w:r>
              <w:rPr>
                <w:rFonts w:hint="eastAsia" w:cs="仿宋" w:asciiTheme="minorEastAsia" w:hAnsiTheme="minorEastAsia" w:eastAsiaTheme="minorEastAsia"/>
                <w:bCs/>
                <w:color w:val="000000" w:themeColor="text1"/>
                <w:szCs w:val="24"/>
              </w:rPr>
              <w:t xml:space="preserve">，向采购代理机构一次性缴纳代理服务费</w:t>
            </w:r>
            <w:bookmarkEnd w:id="34"/>
            <w:r>
              <w:rPr>
                <w:rFonts w:hint="eastAsia" w:cs="仿宋" w:asciiTheme="minorEastAsia" w:hAnsiTheme="minorEastAsia" w:eastAsiaTheme="minorEastAsia"/>
                <w:bCs/>
                <w:color w:val="000000" w:themeColor="text1"/>
                <w:szCs w:val="24"/>
                <w:lang w:eastAsia="zh-CN"/>
              </w:rPr>
              <w:t xml:space="preserve">（</w:t>
            </w:r>
            <w:r>
              <w:rPr>
                <w:rFonts w:hint="eastAsia" w:cs="仿宋" w:asciiTheme="minorEastAsia" w:hAnsiTheme="minorEastAsia" w:eastAsiaTheme="minorEastAsia"/>
                <w:bCs/>
                <w:color w:val="000000" w:themeColor="text1"/>
                <w:szCs w:val="24"/>
                <w:lang w:val="en-US" w:eastAsia="zh-CN"/>
              </w:rPr>
              <w:t xml:space="preserve">含在响应报价中</w:t>
            </w:r>
            <w:r>
              <w:rPr>
                <w:rFonts w:hint="eastAsia" w:cs="仿宋" w:asciiTheme="minorEastAsia" w:hAnsiTheme="minorEastAsia" w:eastAsiaTheme="minorEastAsia"/>
                <w:bCs/>
                <w:color w:val="000000" w:themeColor="text1"/>
                <w:szCs w:val="24"/>
                <w:lang w:eastAsia="zh-CN"/>
              </w:rPr>
              <w:t xml:space="preserve">）</w:t>
            </w:r>
            <w:r>
              <w:rPr>
                <w:rFonts w:hint="eastAsia" w:cs="仿宋" w:asciiTheme="minorEastAsia" w:hAnsiTheme="minorEastAsia" w:eastAsiaTheme="minorEastAsia"/>
                <w:bCs/>
                <w:color w:val="000000" w:themeColor="text1"/>
                <w:szCs w:val="24"/>
              </w:rPr>
              <w:t xml:space="preserve">。</w:t>
            </w:r>
            <w:r/>
          </w:p>
          <w:p>
            <w:pPr>
              <w:pStyle w:val="918"/>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Style w:val="689"/>
              <w:tblW w:w="5241" w:type="dxa"/>
              <w:jc w:val="center"/>
              <w:tblLayout w:type="autofit"/>
              <w:tblCellMar>
                <w:left w:w="108" w:type="dxa"/>
                <w:top w:w="0" w:type="dxa"/>
                <w:right w:w="108" w:type="dxa"/>
                <w:bottom w:w="0" w:type="dxa"/>
              </w:tblCellMa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918"/>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918"/>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r>
            <w:r/>
          </w:p>
        </w:tc>
      </w:tr>
      <w:tr>
        <w:trPr>
          <w:jc w:val="center"/>
          <w:trHeight w:val="109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918"/>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918"/>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918"/>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w:t>
            </w:r>
            <w:r>
              <w:rPr>
                <w:rFonts w:hint="eastAsia" w:cs="仿宋" w:asciiTheme="minorEastAsia" w:hAnsiTheme="minorEastAsia" w:eastAsiaTheme="minorEastAsia"/>
                <w:color w:val="000000" w:themeColor="text1"/>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18"/>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18"/>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918"/>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17"/>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5" w:name="_Toc217446047"/>
      <w:r>
        <w:rPr>
          <w:rFonts w:hint="eastAsia" w:cs="仿宋" w:asciiTheme="minorEastAsia" w:hAnsiTheme="minorEastAsia" w:eastAsiaTheme="minorEastAsia"/>
          <w:b/>
          <w:color w:val="000000" w:themeColor="text1"/>
          <w:sz w:val="24"/>
          <w:szCs w:val="24"/>
        </w:rPr>
        <w:t xml:space="preserve">2.知识产权</w:t>
      </w:r>
      <w:bookmarkEnd w:id="35"/>
      <w:r/>
      <w:r/>
    </w:p>
    <w:p>
      <w:pPr>
        <w:pStyle w:val="918"/>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772"/>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772"/>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918"/>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18"/>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918"/>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918"/>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762"/>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918"/>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918"/>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918"/>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0" w:firstLine="480"/>
        <w:jc w:val="left"/>
        <w:keepLines w:val="0"/>
        <w:keepNext w:val="0"/>
        <w:pageBreakBefore w:val="0"/>
        <w:spacing w:line="360" w:lineRule="auto"/>
        <w:widowControl w:val="off"/>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lang w:val="en-US" w:eastAsia="zh-CN"/>
        </w:rPr>
        <w:t xml:space="preserve">6.</w:t>
      </w:r>
      <w:r>
        <w:rPr>
          <w:rFonts w:hint="eastAsia" w:cs="仿宋" w:asciiTheme="minorEastAsia" w:hAnsiTheme="minorEastAsia" w:eastAsiaTheme="minorEastAsia"/>
          <w:color w:val="000000" w:themeColor="text1"/>
          <w:sz w:val="24"/>
          <w:szCs w:val="24"/>
          <w:highlight w:val="none"/>
        </w:rPr>
        <w:t xml:space="preserve">关于异常低价的审查</w:t>
      </w:r>
      <w:r/>
    </w:p>
    <w:p>
      <w:pPr>
        <w:ind w:left="0" w:firstLine="480"/>
        <w:jc w:val="left"/>
        <w:keepLines w:val="0"/>
        <w:keepNext w:val="0"/>
        <w:pageBreakBefore w:val="0"/>
        <w:spacing w:line="360" w:lineRule="auto"/>
        <w:widowControl w:val="off"/>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lang w:val="en-US" w:eastAsia="zh-CN"/>
        </w:rPr>
        <w:t xml:space="preserve">6</w:t>
      </w:r>
      <w:r>
        <w:rPr>
          <w:rFonts w:hint="eastAsia" w:cs="仿宋" w:asciiTheme="minorEastAsia" w:hAnsiTheme="minorEastAsia" w:eastAsiaTheme="minorEastAsia"/>
          <w:color w:val="000000" w:themeColor="text1"/>
          <w:sz w:val="24"/>
          <w:szCs w:val="24"/>
          <w:highlight w:val="none"/>
        </w:rPr>
        <w:t xml:space="preserve">.1评审过程中出现下列情形之一的，评审委员会将启动异常低价投标（响应）审查程序：</w:t>
      </w:r>
      <w:r/>
    </w:p>
    <w:p>
      <w:pPr>
        <w:ind w:left="0" w:firstLine="240"/>
        <w:jc w:val="left"/>
        <w:keepLines w:val="0"/>
        <w:keepNext w:val="0"/>
        <w:pageBreakBefore w:val="0"/>
        <w:spacing w:line="360" w:lineRule="auto"/>
        <w:widowControl w:val="off"/>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（1）投标（响应）报价低于采购项目预算50%的，即投标（响应）报价&lt;采购项目预算×50%；</w:t>
      </w:r>
      <w:r/>
    </w:p>
    <w:p>
      <w:pPr>
        <w:ind w:left="0" w:firstLine="240"/>
        <w:jc w:val="left"/>
        <w:keepLines w:val="0"/>
        <w:keepNext w:val="0"/>
        <w:pageBreakBefore w:val="0"/>
        <w:spacing w:line="360" w:lineRule="auto"/>
        <w:widowControl w:val="off"/>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（2）投标（响应）报价低于采购项目最高限价45%的，即投标（响应）报价&lt;采购项目最高限价×45%；</w:t>
      </w:r>
      <w:r/>
    </w:p>
    <w:p>
      <w:pPr>
        <w:ind w:left="0" w:firstLine="240"/>
        <w:jc w:val="left"/>
        <w:keepLines w:val="0"/>
        <w:keepNext w:val="0"/>
        <w:pageBreakBefore w:val="0"/>
        <w:spacing w:line="360" w:lineRule="auto"/>
        <w:widowControl w:val="off"/>
        <w:rPr>
          <w:rFonts w:hint="eastAsia" w:cs="仿宋" w:asciiTheme="minorEastAsia" w:hAnsiTheme="minorEastAsia" w:eastAsiaTheme="minorEastAsia"/>
          <w:color w:val="000000" w:themeColor="text1"/>
          <w:sz w:val="24"/>
          <w:szCs w:val="24"/>
          <w:highlight w:val="none"/>
        </w:rPr>
      </w:pPr>
      <w:r>
        <w:rPr>
          <w:rFonts w:hint="eastAsia" w:cs="仿宋" w:asciiTheme="minorEastAsia" w:hAnsiTheme="minorEastAsia" w:eastAsiaTheme="minorEastAsia"/>
          <w:color w:val="000000" w:themeColor="text1"/>
          <w:sz w:val="24"/>
          <w:szCs w:val="24"/>
          <w:highlight w:val="none"/>
        </w:rPr>
        <w:t xml:space="preserve">（3）评审委员会认定的供应商报价过低、有可能影响产品质量或者不能诚信履约的其他情形。</w:t>
      </w:r>
      <w:r/>
    </w:p>
    <w:p>
      <w:pPr>
        <w:ind w:left="0" w:firstLine="480"/>
        <w:jc w:val="left"/>
        <w:keepLines w:val="0"/>
        <w:keepNext w:val="0"/>
        <w:pageBreakBefore w:val="0"/>
        <w:spacing w:line="360" w:lineRule="auto"/>
        <w:widowControl w:val="off"/>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highlight w:val="none"/>
          <w:lang w:val="en-US" w:eastAsia="zh-CN"/>
        </w:rPr>
        <w:t xml:space="preserve">6</w:t>
      </w:r>
      <w:r>
        <w:rPr>
          <w:rFonts w:hint="eastAsia" w:cs="仿宋" w:asciiTheme="minorEastAsia" w:hAnsiTheme="minorEastAsia" w:eastAsiaTheme="minorEastAsia"/>
          <w:color w:val="000000" w:themeColor="text1"/>
          <w:sz w:val="24"/>
          <w:szCs w:val="24"/>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918"/>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918"/>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918"/>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18"/>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bookmarkStart w:id="36" w:name="_Toc409438818"/>
      <w:r>
        <w:rPr>
          <w:rFonts w:hint="eastAsia" w:cs="仿宋" w:asciiTheme="minorEastAsia" w:hAnsiTheme="minorEastAsia" w:eastAsiaTheme="minorEastAsia"/>
          <w:b/>
          <w:color w:val="000000" w:themeColor="text1"/>
          <w:szCs w:val="24"/>
        </w:rPr>
        <w:t xml:space="preserve">货物（包含与货物相关的服务）的追加</w:t>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6"/>
      <w:r/>
      <w:bookmarkStart w:id="37" w:name="_Toc388026586"/>
      <w:r/>
      <w:r/>
    </w:p>
    <w:p>
      <w:pPr>
        <w:pStyle w:val="918"/>
        <w:ind w:left="0"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918"/>
        <w:numPr>
          <w:ilvl w:val="0"/>
          <w:numId w:val="0"/>
        </w:numPr>
        <w:jc w:val="both"/>
        <w:spacing w:line="360" w:lineRule="auto"/>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pStyle w:val="918"/>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7"/>
      <w:r>
        <w:rPr>
          <w:rFonts w:hint="eastAsia" w:cs="仿宋" w:asciiTheme="minorEastAsia" w:hAnsiTheme="minorEastAsia" w:eastAsiaTheme="minorEastAsia"/>
          <w:b/>
          <w:color w:val="000000" w:themeColor="text1"/>
          <w:sz w:val="32"/>
          <w:szCs w:val="32"/>
        </w:rPr>
        <w:t xml:space="preserve">需求</w:t>
      </w:r>
      <w:r/>
    </w:p>
    <w:p>
      <w:pPr>
        <w:pStyle w:val="772"/>
        <w:ind w:left="0" w:firstLine="0"/>
        <w:jc w:val="left"/>
        <w:spacing w:line="360" w:lineRule="auto"/>
        <w:tabs>
          <w:tab w:val="left" w:pos="1260" w:leader="none"/>
        </w:tabs>
        <w:rPr>
          <w:rFonts w:hint="eastAsia" w:ascii="宋体" w:hAnsi="宋体" w:eastAsia="宋体"/>
          <w:b/>
          <w:sz w:val="28"/>
          <w:szCs w:val="28"/>
        </w:rPr>
      </w:pPr>
      <w:r/>
      <w:bookmarkStart w:id="38" w:name="_Toc388026588"/>
      <w:r/>
      <w:bookmarkStart w:id="39"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942"/>
        <w:tblW w:w="5005"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98"/>
        <w:gridCol w:w="4029"/>
        <w:gridCol w:w="1040"/>
        <w:gridCol w:w="2347"/>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品目号</w:t>
            </w:r>
            <w:r/>
          </w:p>
        </w:tc>
        <w:tc>
          <w:tcPr>
            <w:tcW w:w="242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3"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0" w:name="_Hlk183174083"/>
            <w:r>
              <w:rPr>
                <w:rFonts w:hint="eastAsia" w:cs="仿宋" w:asciiTheme="minorEastAsia" w:hAnsiTheme="minorEastAsia" w:eastAsiaTheme="minorEastAsia"/>
                <w:color w:val="000000" w:themeColor="text1"/>
                <w:sz w:val="24"/>
                <w:szCs w:val="24"/>
              </w:rPr>
              <w:t xml:space="preserve">1-1</w:t>
            </w:r>
            <w:r/>
          </w:p>
        </w:tc>
        <w:tc>
          <w:tcPr>
            <w:shd w:val="clear" w:color="auto" w:fill="ffffff"/>
            <w:tcW w:w="2422"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心脑血管人工智能影像辅助诊断系统</w:t>
            </w:r>
            <w:r/>
          </w:p>
        </w:tc>
        <w:tc>
          <w:tcPr>
            <w:shd w:val="clear" w:color="auto" w:fill="ffffff"/>
            <w:tcW w:w="625" w:type="pct"/>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ffffff"/>
            <w:tcW w:w="14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泰兴市</w:t>
            </w:r>
            <w:r>
              <w:rPr>
                <w:rFonts w:hint="eastAsia" w:ascii="宋体" w:hAnsi="宋体" w:eastAsia="宋体" w:cs="宋体"/>
                <w:sz w:val="24"/>
                <w:szCs w:val="24"/>
                <w:lang w:val="en-US" w:eastAsia="zh-CN"/>
              </w:rPr>
              <w:t xml:space="preserve">人民医院</w:t>
            </w:r>
            <w:r>
              <w:rPr>
                <w:rFonts w:hint="eastAsia" w:ascii="宋体" w:hAnsi="宋体" w:eastAsia="宋体" w:cs="宋体"/>
                <w:sz w:val="24"/>
                <w:szCs w:val="24"/>
              </w:rPr>
              <w:t xml:space="preserve">指定地点</w:t>
            </w:r>
            <w:bookmarkEnd w:id="40"/>
            <w:r/>
            <w:r/>
          </w:p>
        </w:tc>
      </w:tr>
    </w:tbl>
    <w:p>
      <w:pPr>
        <w:spacing w:line="360" w:lineRule="auto"/>
        <w:tabs>
          <w:tab w:val="left" w:pos="1260" w:leader="none"/>
        </w:tabs>
        <w:rPr>
          <w:rFonts w:hint="eastAsia" w:ascii="宋体" w:hAnsi="宋体" w:eastAsia="宋体" w:cs="宋体"/>
          <w:b/>
          <w:bCs/>
          <w:sz w:val="28"/>
          <w:szCs w:val="28"/>
          <w:lang w:eastAsia="zh-CN"/>
        </w:rPr>
      </w:pPr>
      <w:r>
        <w:rPr>
          <w:rFonts w:ascii="宋体" w:hAnsi="宋体" w:eastAsia="宋体"/>
          <w:b/>
          <w:sz w:val="24"/>
          <w:szCs w:val="24"/>
        </w:rPr>
        <w:br w:type="page" w:clear="all"/>
      </w:r>
      <w:r>
        <w:rPr>
          <w:rFonts w:hint="eastAsia" w:ascii="宋体" w:hAnsi="宋体" w:eastAsia="宋体" w:cs="宋体"/>
          <w:b/>
          <w:bCs/>
          <w:sz w:val="28"/>
          <w:szCs w:val="28"/>
        </w:rPr>
        <w:t xml:space="preserve">二、技术要求</w:t>
      </w:r>
      <w:r/>
    </w:p>
    <w:p>
      <w:pPr>
        <w:jc w:val="center"/>
        <w:rPr>
          <w:rFonts w:hint="eastAsia"/>
          <w:sz w:val="28"/>
          <w:szCs w:val="28"/>
          <w:lang w:val="en-US" w:eastAsia="zh-CN"/>
        </w:rPr>
      </w:pPr>
      <w:r>
        <w:rPr>
          <w:rFonts w:hint="eastAsia"/>
          <w:sz w:val="28"/>
          <w:szCs w:val="28"/>
          <w:lang w:val="en-US" w:eastAsia="zh-CN"/>
        </w:rPr>
        <w:t xml:space="preserve">心脑血管人工智能影像辅助诊断软件技术参数</w:t>
      </w:r>
      <w:r/>
    </w:p>
    <w:tbl>
      <w:tblPr>
        <w:tblStyle w:val="689"/>
        <w:tblpPr w:horzAnchor="page" w:tblpX="1801" w:vertAnchor="text" w:tblpY="29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7466"/>
      </w:tblGrid>
      <w:tr>
        <w:trPr>
          <w:trHeight w:val="442"/>
        </w:trPr>
        <w:tc>
          <w:tcPr>
            <w:shd w:val="clear" w:color="auto" w:fill="auto"/>
            <w:tcW w:w="1056" w:type="dxa"/>
            <w:vAlign w:val="center"/>
            <w:textDirection w:val="lrTb"/>
            <w:noWrap w:val="false"/>
          </w:tcPr>
          <w:p>
            <w:pPr>
              <w:pStyle w:val="772"/>
              <w:numPr>
                <w:ilvl w:val="0"/>
                <w:numId w:val="0"/>
              </w:numPr>
              <w:jc w:val="both"/>
              <w:widowControl/>
              <w:rPr>
                <w:rFonts w:hint="default"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一</w:t>
            </w:r>
            <w:r/>
          </w:p>
        </w:tc>
        <w:tc>
          <w:tcPr>
            <w:shd w:val="clear" w:color="auto" w:fill="auto"/>
            <w:tcW w:w="7466" w:type="dxa"/>
            <w:vAlign w:val="center"/>
            <w:textDirection w:val="lrTb"/>
            <w:noWrap w:val="false"/>
          </w:tcPr>
          <w:p>
            <w:pPr>
              <w:jc w:val="left"/>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冠脉CTA辅助诊断系统</w:t>
            </w:r>
            <w:r/>
          </w:p>
        </w:tc>
      </w:tr>
      <w:tr>
        <w:trPr>
          <w:trHeight w:val="456"/>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1</w:t>
            </w:r>
            <w:r/>
          </w:p>
        </w:tc>
        <w:tc>
          <w:tcPr>
            <w:shd w:val="clear" w:color="auto" w:fill="auto"/>
            <w:tcW w:w="7466" w:type="dxa"/>
            <w:vAlign w:val="center"/>
            <w:textDirection w:val="lrTb"/>
            <w:noWrap w:val="false"/>
          </w:tcPr>
          <w:p>
            <w:pPr>
              <w:jc w:val="left"/>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产品性能要求</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lang w:val="en-US" w:eastAsia="zh-CN"/>
              </w:rPr>
              <w:t xml:space="preserve">△</w:t>
            </w:r>
            <w:r>
              <w:rPr>
                <w:rFonts w:hint="eastAsia" w:ascii="仿宋" w:hAnsi="仿宋" w:eastAsia="仿宋" w:cs="仿宋"/>
                <w:b w:val="0"/>
                <w:bCs w:val="0"/>
                <w:color w:val="000000" w:themeColor="text1"/>
                <w:sz w:val="24"/>
                <w:szCs w:val="24"/>
                <w:highlight w:val="none"/>
              </w:rPr>
              <w:t xml:space="preserve">1.</w:t>
            </w:r>
            <w:r>
              <w:rPr>
                <w:rFonts w:hint="eastAsia" w:ascii="仿宋" w:hAnsi="仿宋" w:eastAsia="仿宋" w:cs="仿宋"/>
                <w:b w:val="0"/>
                <w:bCs w:val="0"/>
                <w:color w:val="000000" w:themeColor="text1"/>
                <w:sz w:val="24"/>
                <w:szCs w:val="24"/>
                <w:highlight w:val="none"/>
                <w:lang w:val="en-US" w:eastAsia="zh-CN"/>
              </w:rPr>
              <w:t xml:space="preserve">1</w:t>
            </w:r>
            <w:r/>
          </w:p>
        </w:tc>
        <w:tc>
          <w:tcPr>
            <w:shd w:val="clear" w:color="auto" w:fill="auto"/>
            <w:tcW w:w="7466" w:type="dxa"/>
            <w:vAlign w:val="center"/>
            <w:textDirection w:val="lrTb"/>
            <w:noWrap w:val="false"/>
          </w:tcPr>
          <w:p>
            <w:pPr>
              <w:jc w:val="left"/>
              <w:widowControl/>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rPr>
              <w:t xml:space="preserve">以冠状动脉为单位，AI诊断敏感度、特异度、阳性预测值、阴性预测值和准确率均＞90%，提供</w:t>
            </w:r>
            <w:r>
              <w:rPr>
                <w:rFonts w:hint="eastAsia" w:ascii="仿宋" w:hAnsi="仿宋" w:eastAsia="仿宋" w:cs="仿宋"/>
                <w:b w:val="0"/>
                <w:bCs w:val="0"/>
                <w:color w:val="000000" w:themeColor="text1"/>
                <w:sz w:val="24"/>
                <w:szCs w:val="24"/>
                <w:highlight w:val="none"/>
                <w:lang w:val="en-US" w:eastAsia="zh-CN"/>
              </w:rPr>
              <w:t xml:space="preserve">辅助</w:t>
            </w:r>
            <w:r>
              <w:rPr>
                <w:rFonts w:hint="eastAsia" w:ascii="仿宋" w:hAnsi="仿宋" w:eastAsia="仿宋" w:cs="仿宋"/>
                <w:b w:val="0"/>
                <w:bCs w:val="0"/>
                <w:color w:val="000000" w:themeColor="text1"/>
                <w:sz w:val="24"/>
                <w:szCs w:val="24"/>
                <w:highlight w:val="none"/>
              </w:rPr>
              <w:t xml:space="preserve">证明</w:t>
            </w:r>
            <w:r>
              <w:rPr>
                <w:rFonts w:hint="eastAsia" w:ascii="仿宋" w:hAnsi="仿宋" w:eastAsia="仿宋" w:cs="仿宋"/>
                <w:b w:val="0"/>
                <w:bCs w:val="0"/>
                <w:color w:val="000000" w:themeColor="text1"/>
                <w:sz w:val="24"/>
                <w:szCs w:val="24"/>
                <w:highlight w:val="none"/>
                <w:lang w:val="en-US" w:eastAsia="zh-CN"/>
              </w:rPr>
              <w:t xml:space="preserve">材料</w:t>
            </w:r>
            <w:r>
              <w:rPr>
                <w:rFonts w:hint="eastAsia" w:ascii="仿宋" w:hAnsi="仿宋" w:eastAsia="仿宋" w:cs="仿宋"/>
                <w:b w:val="0"/>
                <w:bCs w:val="0"/>
                <w:color w:val="000000" w:themeColor="text1"/>
                <w:sz w:val="24"/>
                <w:szCs w:val="24"/>
                <w:highlight w:val="none"/>
              </w:rPr>
              <w:t xml:space="preserve">。</w:t>
            </w:r>
            <w:r/>
          </w:p>
        </w:tc>
      </w:tr>
      <w:tr>
        <w:trPr>
          <w:trHeight w:val="703"/>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lang w:val="en-US" w:eastAsia="zh-CN"/>
              </w:rPr>
              <w:t xml:space="preserve">△</w:t>
            </w:r>
            <w:r>
              <w:rPr>
                <w:rFonts w:hint="eastAsia" w:ascii="仿宋" w:hAnsi="仿宋" w:eastAsia="仿宋" w:cs="仿宋"/>
                <w:b w:val="0"/>
                <w:bCs w:val="0"/>
                <w:color w:val="000000" w:themeColor="text1"/>
                <w:sz w:val="24"/>
                <w:szCs w:val="24"/>
                <w:highlight w:val="none"/>
              </w:rPr>
              <w:t xml:space="preserve">1.</w:t>
            </w:r>
            <w:r>
              <w:rPr>
                <w:rFonts w:hint="eastAsia" w:ascii="仿宋" w:hAnsi="仿宋" w:eastAsia="仿宋" w:cs="仿宋"/>
                <w:b w:val="0"/>
                <w:bCs w:val="0"/>
                <w:color w:val="000000" w:themeColor="text1"/>
                <w:sz w:val="24"/>
                <w:szCs w:val="24"/>
                <w:highlight w:val="none"/>
                <w:lang w:val="en-US" w:eastAsia="zh-CN"/>
              </w:rPr>
              <w:t xml:space="preserve">2</w:t>
            </w:r>
            <w:r/>
          </w:p>
        </w:tc>
        <w:tc>
          <w:tcPr>
            <w:shd w:val="clear" w:color="auto" w:fill="auto"/>
            <w:tcW w:w="7466" w:type="dxa"/>
            <w:vAlign w:val="center"/>
            <w:textDirection w:val="lrTb"/>
            <w:noWrap w:val="false"/>
          </w:tcPr>
          <w:p>
            <w:pPr>
              <w:jc w:val="left"/>
              <w:widowControl/>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rPr>
              <w:t xml:space="preserve">所投产品具备修复冠脉CTA运动伪影功能，可显著提高图像质量和诊断准确性，提供</w:t>
            </w:r>
            <w:r>
              <w:rPr>
                <w:rFonts w:hint="eastAsia" w:ascii="仿宋" w:hAnsi="仿宋" w:eastAsia="仿宋" w:cs="仿宋"/>
                <w:b w:val="0"/>
                <w:bCs w:val="0"/>
                <w:color w:val="000000" w:themeColor="text1"/>
                <w:sz w:val="24"/>
                <w:szCs w:val="24"/>
                <w:highlight w:val="none"/>
                <w:lang w:val="en-US" w:eastAsia="zh-CN"/>
              </w:rPr>
              <w:t xml:space="preserve">辅助</w:t>
            </w:r>
            <w:r>
              <w:rPr>
                <w:rFonts w:hint="eastAsia" w:ascii="仿宋" w:hAnsi="仿宋" w:eastAsia="仿宋" w:cs="仿宋"/>
                <w:b w:val="0"/>
                <w:bCs w:val="0"/>
                <w:color w:val="000000" w:themeColor="text1"/>
                <w:sz w:val="24"/>
                <w:szCs w:val="24"/>
                <w:highlight w:val="none"/>
              </w:rPr>
              <w:t xml:space="preserve">证明</w:t>
            </w:r>
            <w:r>
              <w:rPr>
                <w:rFonts w:hint="eastAsia" w:ascii="仿宋" w:hAnsi="仿宋" w:eastAsia="仿宋" w:cs="仿宋"/>
                <w:b w:val="0"/>
                <w:bCs w:val="0"/>
                <w:color w:val="000000" w:themeColor="text1"/>
                <w:sz w:val="24"/>
                <w:szCs w:val="24"/>
                <w:highlight w:val="none"/>
                <w:lang w:val="en-US" w:eastAsia="zh-CN"/>
              </w:rPr>
              <w:t xml:space="preserve">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lang w:val="en-US" w:eastAsia="zh-CN"/>
              </w:rPr>
              <w:t xml:space="preserve">△</w:t>
            </w:r>
            <w:r>
              <w:rPr>
                <w:rFonts w:hint="eastAsia" w:ascii="仿宋" w:hAnsi="仿宋" w:eastAsia="仿宋" w:cs="仿宋"/>
                <w:b w:val="0"/>
                <w:bCs w:val="0"/>
                <w:color w:val="000000" w:themeColor="text1"/>
                <w:sz w:val="24"/>
                <w:szCs w:val="24"/>
                <w:highlight w:val="none"/>
              </w:rPr>
              <w:t xml:space="preserve">1.</w:t>
            </w:r>
            <w:r>
              <w:rPr>
                <w:rFonts w:hint="eastAsia" w:ascii="仿宋" w:hAnsi="仿宋" w:eastAsia="仿宋" w:cs="仿宋"/>
                <w:b w:val="0"/>
                <w:bCs w:val="0"/>
                <w:color w:val="000000" w:themeColor="text1"/>
                <w:sz w:val="24"/>
                <w:szCs w:val="24"/>
                <w:highlight w:val="none"/>
                <w:lang w:val="en-US" w:eastAsia="zh-CN"/>
              </w:rPr>
              <w:t xml:space="preserve">3</w:t>
            </w:r>
            <w:r/>
          </w:p>
        </w:tc>
        <w:tc>
          <w:tcPr>
            <w:shd w:val="clear" w:color="auto" w:fill="auto"/>
            <w:tcW w:w="7466" w:type="dxa"/>
            <w:vAlign w:val="center"/>
            <w:textDirection w:val="lrTb"/>
            <w:noWrap w:val="false"/>
          </w:tcPr>
          <w:p>
            <w:pPr>
              <w:jc w:val="left"/>
              <w:widowControl/>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rPr>
              <w:t xml:space="preserve">所投产品具备冠脉CTA功能模块，对于急诊场景下心率过快等特殊患者可实现快速高准确性的后处理和诊断结果，需经过临床验证，提供</w:t>
            </w:r>
            <w:r>
              <w:rPr>
                <w:rFonts w:hint="eastAsia" w:ascii="仿宋" w:hAnsi="仿宋" w:eastAsia="仿宋" w:cs="仿宋"/>
                <w:b w:val="0"/>
                <w:bCs w:val="0"/>
                <w:color w:val="000000" w:themeColor="text1"/>
                <w:sz w:val="24"/>
                <w:szCs w:val="24"/>
                <w:highlight w:val="none"/>
                <w:lang w:val="en-US" w:eastAsia="zh-CN"/>
              </w:rPr>
              <w:t xml:space="preserve">辅助</w:t>
            </w:r>
            <w:r>
              <w:rPr>
                <w:rFonts w:hint="eastAsia" w:ascii="仿宋" w:hAnsi="仿宋" w:eastAsia="仿宋" w:cs="仿宋"/>
                <w:b w:val="0"/>
                <w:bCs w:val="0"/>
                <w:color w:val="000000" w:themeColor="text1"/>
                <w:sz w:val="24"/>
                <w:szCs w:val="24"/>
                <w:highlight w:val="none"/>
              </w:rPr>
              <w:t xml:space="preserve">证明</w:t>
            </w:r>
            <w:r>
              <w:rPr>
                <w:rFonts w:hint="eastAsia" w:ascii="仿宋" w:hAnsi="仿宋" w:eastAsia="仿宋" w:cs="仿宋"/>
                <w:b w:val="0"/>
                <w:bCs w:val="0"/>
                <w:color w:val="000000" w:themeColor="text1"/>
                <w:sz w:val="24"/>
                <w:szCs w:val="24"/>
                <w:highlight w:val="none"/>
                <w:lang w:val="en-US" w:eastAsia="zh-CN"/>
              </w:rPr>
              <w:t xml:space="preserve">材料</w:t>
            </w:r>
            <w:r>
              <w:rPr>
                <w:rFonts w:hint="eastAsia" w:ascii="仿宋" w:hAnsi="仿宋" w:eastAsia="仿宋" w:cs="仿宋"/>
                <w:b w:val="0"/>
                <w:bCs w:val="0"/>
                <w:color w:val="000000" w:themeColor="text1"/>
                <w:sz w:val="24"/>
                <w:szCs w:val="24"/>
                <w:highlight w:val="none"/>
              </w:rPr>
              <w:t xml:space="preserve">。</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2</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影像后处理</w:t>
            </w:r>
            <w:r/>
          </w:p>
        </w:tc>
      </w:tr>
      <w:tr>
        <w:trPr>
          <w:trHeight w:val="386"/>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rPr>
              <w:t xml:space="preserve">.1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具备国际标准SCCT 血管分段智能命名规则引擎</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rPr>
              <w:t xml:space="preserve">.2</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具备VR体渲染模块</w:t>
            </w:r>
            <w:r/>
          </w:p>
        </w:tc>
      </w:tr>
      <w:tr>
        <w:trPr>
          <w:trHeight w:val="105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具备5种及以上测量工具，至少包括长度、角度、圆形、矩形、多边形，且多边形测量能自动显示每一边的长度，以及整个区域的面积、平均CT值、CT标准差、最大CT值和最小CT值</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冠脉CTA辅助诊断功能</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具备心肌桥检出功能：输出肌桥厚度值和壁冠状动脉长度值，并在报告中提示，支持用户修改检出结果</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2</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具备支架检出功能：智能检出支架及支架长度值，并在报告中提示，支持用户修改检出结果</w:t>
            </w:r>
            <w:r/>
          </w:p>
        </w:tc>
      </w:tr>
      <w:tr>
        <w:trPr>
          <w:trHeight w:val="414"/>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具备斑块分类功能（钙化斑块、非钙化斑块、混合斑块）</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4</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具备分段最狭窄处定位功能，检出显示各个分段管腔最狭窄处</w:t>
            </w:r>
            <w:r/>
          </w:p>
        </w:tc>
      </w:tr>
      <w:tr>
        <w:trPr>
          <w:trHeight w:val="371"/>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5</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具备桥血管的狭窄检出能力</w:t>
            </w:r>
            <w:r>
              <w:rPr>
                <w:rFonts w:hint="eastAsia" w:ascii="仿宋" w:hAnsi="仿宋" w:eastAsia="仿宋" w:cs="仿宋"/>
                <w:b w:val="0"/>
                <w:bCs w:val="0"/>
                <w:color w:val="000000" w:themeColor="text1"/>
                <w:sz w:val="24"/>
                <w:szCs w:val="24"/>
              </w:rPr>
              <w:t xml:space="preserve">，检出显示</w:t>
            </w:r>
            <w:r>
              <w:rPr>
                <w:rFonts w:hint="eastAsia" w:ascii="仿宋" w:hAnsi="仿宋" w:eastAsia="仿宋" w:cs="仿宋"/>
                <w:b w:val="0"/>
                <w:bCs w:val="0"/>
                <w:color w:val="000000" w:themeColor="text1"/>
                <w:sz w:val="24"/>
                <w:szCs w:val="24"/>
                <w:lang w:eastAsia="zh-Hans"/>
              </w:rPr>
              <w:t xml:space="preserve">桥血管</w:t>
            </w:r>
            <w:r>
              <w:rPr>
                <w:rFonts w:hint="eastAsia" w:ascii="仿宋" w:hAnsi="仿宋" w:eastAsia="仿宋" w:cs="仿宋"/>
                <w:b w:val="0"/>
                <w:bCs w:val="0"/>
                <w:color w:val="000000" w:themeColor="text1"/>
                <w:sz w:val="24"/>
                <w:szCs w:val="24"/>
              </w:rPr>
              <w:t xml:space="preserve">管腔最狭窄处</w:t>
            </w:r>
            <w:r/>
          </w:p>
        </w:tc>
      </w:tr>
      <w:tr>
        <w:trPr>
          <w:trHeight w:val="697"/>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6</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具备心肌桥狭窄识别功能，根据分辨管腔走形和心肌桥形态特征，区分非钙化斑块和心肌桥造成的狭窄</w:t>
            </w:r>
            <w:r/>
          </w:p>
        </w:tc>
      </w:tr>
      <w:tr>
        <w:trPr>
          <w:trHeight w:val="414"/>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rPr>
              <w:t xml:space="preserve">.</w:t>
            </w:r>
            <w:r>
              <w:rPr>
                <w:rFonts w:hint="eastAsia" w:ascii="仿宋" w:hAnsi="仿宋" w:eastAsia="仿宋" w:cs="仿宋"/>
                <w:b w:val="0"/>
                <w:bCs w:val="0"/>
                <w:color w:val="000000" w:themeColor="text1"/>
                <w:sz w:val="24"/>
                <w:szCs w:val="24"/>
                <w:lang w:val="en-US" w:eastAsia="zh-CN"/>
              </w:rPr>
              <w:t xml:space="preserve">7</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具备闭塞段（</w:t>
            </w:r>
            <w:r>
              <w:rPr>
                <w:rFonts w:hint="eastAsia" w:ascii="仿宋" w:hAnsi="仿宋" w:eastAsia="仿宋" w:cs="仿宋"/>
                <w:b w:val="0"/>
                <w:bCs w:val="0"/>
                <w:color w:val="000000" w:themeColor="text1"/>
                <w:sz w:val="24"/>
                <w:szCs w:val="24"/>
                <w:lang w:eastAsia="zh-Hans"/>
              </w:rPr>
              <w:t xml:space="preserve">CTO</w:t>
            </w:r>
            <w:r>
              <w:rPr>
                <w:rFonts w:hint="eastAsia" w:ascii="仿宋" w:hAnsi="仿宋" w:eastAsia="仿宋" w:cs="仿宋"/>
                <w:b w:val="0"/>
                <w:bCs w:val="0"/>
                <w:color w:val="000000" w:themeColor="text1"/>
                <w:sz w:val="24"/>
                <w:szCs w:val="24"/>
              </w:rPr>
              <w:t xml:space="preserve">）检出功能</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highlight w:val="none"/>
                <w:lang w:val="en-US" w:eastAsia="zh-CN"/>
              </w:rPr>
              <w:t xml:space="preserve">3</w:t>
            </w:r>
            <w:r>
              <w:rPr>
                <w:rFonts w:hint="eastAsia" w:ascii="仿宋" w:hAnsi="仿宋" w:eastAsia="仿宋" w:cs="仿宋"/>
                <w:b w:val="0"/>
                <w:bCs w:val="0"/>
                <w:color w:val="000000" w:themeColor="text1"/>
                <w:sz w:val="24"/>
                <w:szCs w:val="24"/>
                <w:highlight w:val="none"/>
              </w:rPr>
              <w:t xml:space="preserve">.</w:t>
            </w:r>
            <w:r>
              <w:rPr>
                <w:rFonts w:hint="eastAsia" w:ascii="仿宋" w:hAnsi="仿宋" w:eastAsia="仿宋" w:cs="仿宋"/>
                <w:b w:val="0"/>
                <w:bCs w:val="0"/>
                <w:color w:val="000000" w:themeColor="text1"/>
                <w:sz w:val="24"/>
                <w:szCs w:val="24"/>
                <w:highlight w:val="none"/>
                <w:lang w:val="en-US" w:eastAsia="zh-CN"/>
              </w:rPr>
              <w:t xml:space="preserve">8</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color w:val="000000" w:themeColor="text1"/>
                <w:sz w:val="24"/>
                <w:szCs w:val="24"/>
                <w:highlight w:val="none"/>
              </w:rPr>
              <w:t xml:space="preserve">对斑块分类的总体敏感性、特异性、准确性≥90%。</w:t>
            </w:r>
            <w:r>
              <w:rPr>
                <w:rFonts w:hint="eastAsia" w:ascii="仿宋" w:hAnsi="仿宋" w:eastAsia="仿宋" w:cs="仿宋"/>
                <w:b w:val="0"/>
                <w:bCs w:val="0"/>
                <w:color w:val="000000" w:themeColor="text1"/>
                <w:sz w:val="24"/>
                <w:szCs w:val="24"/>
                <w:highlight w:val="none"/>
              </w:rPr>
              <w:t xml:space="preserve">提供</w:t>
            </w:r>
            <w:r>
              <w:rPr>
                <w:rFonts w:hint="eastAsia" w:ascii="仿宋" w:hAnsi="仿宋" w:eastAsia="仿宋" w:cs="仿宋"/>
                <w:b w:val="0"/>
                <w:bCs w:val="0"/>
                <w:color w:val="000000" w:themeColor="text1"/>
                <w:sz w:val="24"/>
                <w:szCs w:val="24"/>
                <w:highlight w:val="none"/>
                <w:lang w:val="en-US" w:eastAsia="zh-CN"/>
              </w:rPr>
              <w:t xml:space="preserve">辅助</w:t>
            </w:r>
            <w:r>
              <w:rPr>
                <w:rFonts w:hint="eastAsia" w:ascii="仿宋" w:hAnsi="仿宋" w:eastAsia="仿宋" w:cs="仿宋"/>
                <w:b w:val="0"/>
                <w:bCs w:val="0"/>
                <w:color w:val="000000" w:themeColor="text1"/>
                <w:sz w:val="24"/>
                <w:szCs w:val="24"/>
                <w:highlight w:val="none"/>
              </w:rPr>
              <w:t xml:space="preserve">证明</w:t>
            </w:r>
            <w:r>
              <w:rPr>
                <w:rFonts w:hint="eastAsia" w:ascii="仿宋" w:hAnsi="仿宋" w:eastAsia="仿宋" w:cs="仿宋"/>
                <w:b w:val="0"/>
                <w:bCs w:val="0"/>
                <w:color w:val="000000" w:themeColor="text1"/>
                <w:sz w:val="24"/>
                <w:szCs w:val="24"/>
                <w:highlight w:val="none"/>
                <w:lang w:val="en-US" w:eastAsia="zh-CN"/>
              </w:rPr>
              <w:t xml:space="preserve">材料</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9</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具备</w:t>
            </w:r>
            <w:r>
              <w:rPr>
                <w:rFonts w:hint="eastAsia" w:ascii="仿宋" w:hAnsi="仿宋" w:eastAsia="仿宋" w:cs="仿宋"/>
                <w:b w:val="0"/>
                <w:bCs w:val="0"/>
                <w:color w:val="000000" w:themeColor="text1"/>
                <w:sz w:val="24"/>
                <w:szCs w:val="24"/>
                <w:lang w:eastAsia="zh-Hans"/>
              </w:rPr>
              <w:t xml:space="preserve">自动生成斑块成分曲线，包括脂质、纤维脂质、纤维、钙化的成分曲线，并支持用户调整不同成分的阈值</w:t>
            </w:r>
            <w:r/>
          </w:p>
        </w:tc>
      </w:tr>
      <w:tr>
        <w:trPr>
          <w:trHeight w:val="20"/>
        </w:trPr>
        <w:tc>
          <w:tcPr>
            <w:shd w:val="clear" w:color="auto" w:fill="auto"/>
            <w:tcW w:w="1056" w:type="dxa"/>
            <w:vAlign w:val="center"/>
            <w:textDirection w:val="lrTb"/>
            <w:noWrap w:val="false"/>
          </w:tcPr>
          <w:p>
            <w:pPr>
              <w:jc w:val="both"/>
              <w:widowControl/>
              <w:rPr>
                <w:rFonts w:hint="default"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10</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具备自动输出每根血管和每个分段的管腔体积、钙化成分体积、非钙化成分体积、脂质核心体积以及斑块符合</w:t>
            </w:r>
            <w:r/>
          </w:p>
        </w:tc>
      </w:tr>
      <w:tr>
        <w:trPr>
          <w:trHeight w:val="20"/>
        </w:trPr>
        <w:tc>
          <w:tcPr>
            <w:shd w:val="clear" w:color="auto" w:fill="auto"/>
            <w:tcW w:w="1056" w:type="dxa"/>
            <w:vAlign w:val="center"/>
            <w:textDirection w:val="lrTb"/>
            <w:noWrap w:val="false"/>
          </w:tcPr>
          <w:p>
            <w:pPr>
              <w:jc w:val="both"/>
              <w:widowControl/>
              <w:rPr>
                <w:rFonts w:hint="default"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11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具备智能生成斑块分析图文报告，包括病人和血管级别的详细分析以及每根血管的详细分析</w:t>
            </w:r>
            <w:r/>
          </w:p>
        </w:tc>
      </w:tr>
      <w:tr>
        <w:trPr>
          <w:trHeight w:val="442"/>
        </w:trPr>
        <w:tc>
          <w:tcPr>
            <w:shd w:val="clear" w:color="auto" w:fill="auto"/>
            <w:tcW w:w="1056" w:type="dxa"/>
            <w:vAlign w:val="center"/>
            <w:textDirection w:val="lrTb"/>
            <w:noWrap w:val="false"/>
          </w:tcPr>
          <w:p>
            <w:pPr>
              <w:pStyle w:val="772"/>
              <w:numPr>
                <w:ilvl w:val="0"/>
                <w:numId w:val="0"/>
              </w:num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二</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lang w:eastAsia="zh-Hans"/>
              </w:rPr>
              <w:t xml:space="preserve">CT</w:t>
            </w:r>
            <w:r>
              <w:rPr>
                <w:rFonts w:hint="eastAsia" w:ascii="仿宋" w:hAnsi="仿宋" w:eastAsia="仿宋" w:cs="仿宋"/>
                <w:b w:val="0"/>
                <w:bCs w:val="0"/>
                <w:color w:val="000000" w:themeColor="text1"/>
                <w:sz w:val="24"/>
                <w:szCs w:val="24"/>
              </w:rPr>
              <w:t xml:space="preserve">-FFR辅助诊断系统</w:t>
            </w:r>
            <w:r/>
          </w:p>
        </w:tc>
      </w:tr>
      <w:tr>
        <w:trPr>
          <w:trHeight w:val="485"/>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产品</w:t>
            </w:r>
            <w:r>
              <w:rPr>
                <w:rFonts w:hint="eastAsia" w:ascii="仿宋" w:hAnsi="仿宋" w:eastAsia="仿宋" w:cs="仿宋"/>
                <w:b w:val="0"/>
                <w:bCs w:val="0"/>
                <w:color w:val="000000" w:themeColor="text1"/>
                <w:sz w:val="24"/>
                <w:szCs w:val="24"/>
                <w:lang w:val="en-US" w:eastAsia="zh-CN"/>
              </w:rPr>
              <w:t xml:space="preserve">资质与</w:t>
            </w:r>
            <w:r>
              <w:rPr>
                <w:rFonts w:hint="eastAsia" w:ascii="仿宋" w:hAnsi="仿宋" w:eastAsia="仿宋" w:cs="仿宋"/>
                <w:b w:val="0"/>
                <w:bCs w:val="0"/>
                <w:color w:val="000000" w:themeColor="text1"/>
                <w:sz w:val="24"/>
                <w:szCs w:val="24"/>
              </w:rPr>
              <w:t xml:space="preserve">性能要求</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1.1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所投</w:t>
            </w:r>
            <w:r>
              <w:rPr>
                <w:rFonts w:hint="eastAsia" w:ascii="仿宋" w:hAnsi="仿宋" w:eastAsia="仿宋" w:cs="仿宋"/>
                <w:b w:val="0"/>
                <w:bCs w:val="0"/>
                <w:color w:val="000000" w:themeColor="text1"/>
                <w:sz w:val="24"/>
                <w:szCs w:val="24"/>
                <w:lang w:eastAsia="zh-Hans"/>
              </w:rPr>
              <w:t xml:space="preserve">CT-FFR</w:t>
            </w:r>
            <w:r>
              <w:rPr>
                <w:rFonts w:hint="eastAsia" w:ascii="仿宋" w:hAnsi="仿宋" w:eastAsia="仿宋" w:cs="仿宋"/>
                <w:b w:val="0"/>
                <w:bCs w:val="0"/>
                <w:color w:val="000000" w:themeColor="text1"/>
                <w:sz w:val="24"/>
                <w:szCs w:val="24"/>
              </w:rPr>
              <w:t xml:space="preserve">产品必须具备</w:t>
            </w:r>
            <w:r>
              <w:rPr>
                <w:rFonts w:hint="eastAsia" w:ascii="仿宋" w:hAnsi="仿宋" w:eastAsia="仿宋" w:cs="仿宋"/>
                <w:b w:val="0"/>
                <w:bCs w:val="0"/>
                <w:color w:val="000000" w:themeColor="text1"/>
                <w:sz w:val="24"/>
                <w:szCs w:val="24"/>
                <w:lang w:eastAsia="zh-Hans"/>
              </w:rPr>
              <w:t xml:space="preserve">NMPA第三类医疗</w:t>
            </w:r>
            <w:r>
              <w:rPr>
                <w:rFonts w:hint="eastAsia" w:ascii="仿宋" w:hAnsi="仿宋" w:eastAsia="仿宋" w:cs="仿宋"/>
                <w:b w:val="0"/>
                <w:bCs w:val="0"/>
                <w:color w:val="000000" w:themeColor="text1"/>
                <w:sz w:val="24"/>
                <w:szCs w:val="24"/>
              </w:rPr>
              <w:t xml:space="preserve">器械注册证，提供国家药品监督管理局官方网站国产医疗产品（注册）查询截图及注册证复印件并加盖公章</w:t>
            </w:r>
            <w:r/>
          </w:p>
        </w:tc>
      </w:tr>
      <w:tr>
        <w:trPr>
          <w:trHeight w:val="893"/>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lang w:val="en-US" w:eastAsia="zh-CN"/>
              </w:rPr>
              <w:t xml:space="preserve">△</w:t>
            </w:r>
            <w:r>
              <w:rPr>
                <w:rFonts w:hint="eastAsia" w:ascii="仿宋" w:hAnsi="仿宋" w:eastAsia="仿宋" w:cs="仿宋"/>
                <w:b w:val="0"/>
                <w:bCs w:val="0"/>
                <w:color w:val="000000" w:themeColor="text1"/>
                <w:sz w:val="24"/>
                <w:szCs w:val="24"/>
                <w:highlight w:val="none"/>
              </w:rPr>
              <w:t xml:space="preserve">1.</w:t>
            </w:r>
            <w:r>
              <w:rPr>
                <w:rFonts w:hint="eastAsia" w:ascii="仿宋" w:hAnsi="仿宋" w:eastAsia="仿宋" w:cs="仿宋"/>
                <w:b w:val="0"/>
                <w:bCs w:val="0"/>
                <w:color w:val="000000" w:themeColor="text1"/>
                <w:sz w:val="24"/>
                <w:szCs w:val="24"/>
                <w:highlight w:val="none"/>
                <w:lang w:val="en-US" w:eastAsia="zh-CN"/>
              </w:rPr>
              <w:t xml:space="preserve">2</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highlight w:val="none"/>
              </w:rPr>
            </w:pPr>
            <w:r>
              <w:rPr>
                <w:rFonts w:hint="eastAsia" w:ascii="仿宋" w:hAnsi="仿宋" w:eastAsia="仿宋" w:cs="仿宋"/>
                <w:b w:val="0"/>
                <w:bCs w:val="0"/>
                <w:sz w:val="24"/>
                <w:szCs w:val="24"/>
              </w:rPr>
              <w:t xml:space="preserve">患者水平， CT-FFR诊断的准确度、敏感度、特异度、阳性预测值（PPV）及阴性预测值（NPV）均＞90%，</w:t>
            </w:r>
            <w:r>
              <w:rPr>
                <w:rFonts w:hint="eastAsia" w:ascii="仿宋" w:hAnsi="仿宋" w:eastAsia="仿宋" w:cs="仿宋"/>
                <w:b w:val="0"/>
                <w:bCs w:val="0"/>
                <w:color w:val="000000" w:themeColor="text1"/>
                <w:sz w:val="24"/>
                <w:szCs w:val="24"/>
                <w:highlight w:val="none"/>
              </w:rPr>
              <w:t xml:space="preserve">提供</w:t>
            </w:r>
            <w:r>
              <w:rPr>
                <w:rFonts w:hint="eastAsia" w:ascii="仿宋" w:hAnsi="仿宋" w:eastAsia="仿宋" w:cs="仿宋"/>
                <w:b w:val="0"/>
                <w:bCs w:val="0"/>
                <w:color w:val="000000" w:themeColor="text1"/>
                <w:sz w:val="24"/>
                <w:szCs w:val="24"/>
                <w:highlight w:val="none"/>
                <w:lang w:val="en-US" w:eastAsia="zh-CN"/>
              </w:rPr>
              <w:t xml:space="preserve">辅助</w:t>
            </w:r>
            <w:r>
              <w:rPr>
                <w:rFonts w:hint="eastAsia" w:ascii="仿宋" w:hAnsi="仿宋" w:eastAsia="仿宋" w:cs="仿宋"/>
                <w:b w:val="0"/>
                <w:bCs w:val="0"/>
                <w:color w:val="000000" w:themeColor="text1"/>
                <w:sz w:val="24"/>
                <w:szCs w:val="24"/>
                <w:highlight w:val="none"/>
              </w:rPr>
              <w:t xml:space="preserve">证明</w:t>
            </w:r>
            <w:r>
              <w:rPr>
                <w:rFonts w:hint="eastAsia" w:ascii="仿宋" w:hAnsi="仿宋" w:eastAsia="仿宋" w:cs="仿宋"/>
                <w:b w:val="0"/>
                <w:bCs w:val="0"/>
                <w:color w:val="000000" w:themeColor="text1"/>
                <w:sz w:val="24"/>
                <w:szCs w:val="24"/>
                <w:highlight w:val="none"/>
                <w:lang w:val="en-US" w:eastAsia="zh-CN"/>
              </w:rPr>
              <w:t xml:space="preserve">材料</w:t>
            </w:r>
            <w:r>
              <w:rPr>
                <w:rFonts w:hint="eastAsia" w:ascii="仿宋" w:hAnsi="仿宋" w:eastAsia="仿宋" w:cs="仿宋"/>
                <w:b w:val="0"/>
                <w:bCs w:val="0"/>
                <w:sz w:val="24"/>
                <w:szCs w:val="24"/>
              </w:rPr>
              <w:t xml:space="preserve">。</w:t>
            </w:r>
            <w:r/>
          </w:p>
        </w:tc>
      </w:tr>
      <w:tr>
        <w:trPr>
          <w:trHeight w:val="442"/>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rPr>
              <w:t xml:space="preserve">1.</w:t>
            </w: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widowControl/>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血管水平，CT-FFR 诊断准确度＞91.5%，</w:t>
            </w:r>
            <w:r>
              <w:rPr>
                <w:rFonts w:hint="eastAsia" w:ascii="仿宋" w:hAnsi="仿宋" w:eastAsia="仿宋" w:cs="仿宋"/>
                <w:b w:val="0"/>
                <w:bCs w:val="0"/>
                <w:sz w:val="24"/>
                <w:szCs w:val="24"/>
                <w:lang w:eastAsia="zh-CN"/>
              </w:rPr>
              <w:t xml:space="preserve">提供辅助证明材料</w:t>
            </w:r>
            <w:r>
              <w:rPr>
                <w:rFonts w:hint="eastAsia" w:ascii="仿宋" w:hAnsi="仿宋" w:eastAsia="仿宋" w:cs="仿宋"/>
                <w:b w:val="0"/>
                <w:bCs w:val="0"/>
                <w:sz w:val="24"/>
                <w:szCs w:val="24"/>
              </w:rPr>
              <w:t xml:space="preserve">。 </w:t>
            </w:r>
            <w:r/>
          </w:p>
        </w:tc>
      </w:tr>
      <w:tr>
        <w:trPr>
          <w:trHeight w:val="429"/>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rPr>
              <w:t xml:space="preserve">1.</w:t>
            </w:r>
            <w:r>
              <w:rPr>
                <w:rFonts w:hint="eastAsia" w:ascii="仿宋" w:hAnsi="仿宋" w:eastAsia="仿宋" w:cs="仿宋"/>
                <w:b w:val="0"/>
                <w:bCs w:val="0"/>
                <w:color w:val="000000" w:themeColor="text1"/>
                <w:sz w:val="24"/>
                <w:szCs w:val="24"/>
                <w:lang w:val="en-US" w:eastAsia="zh-CN"/>
              </w:rPr>
              <w:t xml:space="preserve">4</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所投CT-FFR产品计算时间≤5min，</w:t>
            </w:r>
            <w:r>
              <w:rPr>
                <w:rFonts w:hint="eastAsia" w:ascii="仿宋" w:hAnsi="仿宋" w:eastAsia="仿宋" w:cs="仿宋"/>
                <w:b w:val="0"/>
                <w:bCs w:val="0"/>
                <w:color w:val="000000" w:themeColor="text1"/>
                <w:sz w:val="24"/>
                <w:szCs w:val="24"/>
                <w:lang w:eastAsia="zh-CN"/>
              </w:rPr>
              <w:t xml:space="preserve">提供辅助证明材料</w:t>
            </w:r>
            <w:r>
              <w:rPr>
                <w:rFonts w:hint="eastAsia" w:ascii="仿宋" w:hAnsi="仿宋" w:eastAsia="仿宋" w:cs="仿宋"/>
                <w:b w:val="0"/>
                <w:bCs w:val="0"/>
                <w:color w:val="000000" w:themeColor="text1"/>
                <w:sz w:val="24"/>
                <w:szCs w:val="24"/>
              </w:rPr>
              <w:t xml:space="preserve">。</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rPr>
              <w:t xml:space="preserve">1.</w:t>
            </w:r>
            <w:r>
              <w:rPr>
                <w:rFonts w:hint="eastAsia" w:ascii="仿宋" w:hAnsi="仿宋" w:eastAsia="仿宋" w:cs="仿宋"/>
                <w:b w:val="0"/>
                <w:bCs w:val="0"/>
                <w:color w:val="000000" w:themeColor="text1"/>
                <w:sz w:val="24"/>
                <w:szCs w:val="24"/>
                <w:lang w:val="en-US" w:eastAsia="zh-CN"/>
              </w:rPr>
              <w:t xml:space="preserve">5</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所投CT-FFR需要人工点击次数小于5次，</w:t>
            </w:r>
            <w:r>
              <w:rPr>
                <w:rFonts w:hint="eastAsia" w:ascii="仿宋" w:hAnsi="仿宋" w:eastAsia="仿宋" w:cs="仿宋"/>
                <w:b w:val="0"/>
                <w:bCs w:val="0"/>
                <w:color w:val="000000" w:themeColor="text1"/>
                <w:sz w:val="24"/>
                <w:szCs w:val="24"/>
                <w:lang w:eastAsia="zh-CN"/>
              </w:rPr>
              <w:t xml:space="preserve">提供辅助证明材料</w:t>
            </w:r>
            <w:r>
              <w:rPr>
                <w:rFonts w:hint="eastAsia" w:ascii="仿宋" w:hAnsi="仿宋" w:eastAsia="仿宋" w:cs="仿宋"/>
                <w:b w:val="0"/>
                <w:bCs w:val="0"/>
                <w:color w:val="000000" w:themeColor="text1"/>
                <w:sz w:val="24"/>
                <w:szCs w:val="24"/>
              </w:rPr>
              <w:t xml:space="preserve">。</w:t>
            </w:r>
            <w:r/>
          </w:p>
        </w:tc>
      </w:tr>
      <w:tr>
        <w:trPr>
          <w:trHeight w:val="371"/>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2</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CT-FFR辅助诊断功能                                             </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rPr>
              <w:t xml:space="preserve">2.</w:t>
            </w:r>
            <w:r>
              <w:rPr>
                <w:rFonts w:hint="eastAsia" w:ascii="仿宋" w:hAnsi="仿宋" w:eastAsia="仿宋" w:cs="仿宋"/>
                <w:b w:val="0"/>
                <w:bCs w:val="0"/>
                <w:color w:val="000000" w:themeColor="text1"/>
                <w:sz w:val="24"/>
                <w:szCs w:val="24"/>
                <w:lang w:val="en-US" w:eastAsia="zh-CN"/>
              </w:rPr>
              <w:t xml:space="preserve">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具备</w:t>
            </w:r>
            <w:r>
              <w:rPr>
                <w:rFonts w:hint="eastAsia" w:ascii="仿宋" w:hAnsi="仿宋" w:eastAsia="仿宋" w:cs="仿宋"/>
                <w:b w:val="0"/>
                <w:bCs w:val="0"/>
                <w:color w:val="000000" w:themeColor="text1"/>
                <w:sz w:val="24"/>
                <w:szCs w:val="24"/>
                <w:lang w:eastAsia="zh-Hans"/>
              </w:rPr>
              <w:t xml:space="preserve">智能生成三大支情况图文结构化报告，具备2种</w:t>
            </w:r>
            <w:r>
              <w:rPr>
                <w:rFonts w:hint="eastAsia" w:ascii="仿宋" w:hAnsi="仿宋" w:eastAsia="仿宋" w:cs="仿宋"/>
                <w:b w:val="0"/>
                <w:bCs w:val="0"/>
                <w:color w:val="000000" w:themeColor="text1"/>
                <w:sz w:val="24"/>
                <w:szCs w:val="24"/>
                <w:lang w:val="en-US" w:eastAsia="zh-CN"/>
              </w:rPr>
              <w:t xml:space="preserve">及</w:t>
            </w:r>
            <w:r>
              <w:rPr>
                <w:rFonts w:hint="eastAsia" w:ascii="仿宋" w:hAnsi="仿宋" w:eastAsia="仿宋" w:cs="仿宋"/>
                <w:b w:val="0"/>
                <w:bCs w:val="0"/>
                <w:color w:val="000000" w:themeColor="text1"/>
                <w:sz w:val="24"/>
                <w:szCs w:val="24"/>
                <w:lang w:eastAsia="zh-Hans"/>
              </w:rPr>
              <w:t xml:space="preserve">以上结构化报告模板供医院选择</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rPr>
              <w:t xml:space="preserve">2.</w:t>
            </w:r>
            <w:r>
              <w:rPr>
                <w:rFonts w:hint="eastAsia" w:ascii="仿宋" w:hAnsi="仿宋" w:eastAsia="仿宋" w:cs="仿宋"/>
                <w:b w:val="0"/>
                <w:bCs w:val="0"/>
                <w:color w:val="000000" w:themeColor="text1"/>
                <w:sz w:val="24"/>
                <w:szCs w:val="24"/>
                <w:lang w:val="en-US" w:eastAsia="zh-CN"/>
              </w:rPr>
              <w:t xml:space="preserve">2</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报告支持显示三维重建图像，全部血管分支CT-FFR值表格结果，支持单支血管VR图显示</w:t>
            </w:r>
            <w:r/>
          </w:p>
        </w:tc>
      </w:tr>
      <w:tr>
        <w:trPr>
          <w:trHeight w:val="457"/>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eastAsia="zh-Hans"/>
              </w:rPr>
              <w:t xml:space="preserve">2.</w:t>
            </w: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支持编辑收缩压和舒张压</w:t>
            </w:r>
            <w:r/>
          </w:p>
        </w:tc>
      </w:tr>
      <w:tr>
        <w:trPr>
          <w:trHeight w:val="372"/>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eastAsia="zh-Hans"/>
              </w:rPr>
              <w:t xml:space="preserve">2.</w:t>
            </w:r>
            <w:r>
              <w:rPr>
                <w:rFonts w:hint="eastAsia" w:ascii="仿宋" w:hAnsi="仿宋" w:eastAsia="仿宋" w:cs="仿宋"/>
                <w:b w:val="0"/>
                <w:bCs w:val="0"/>
                <w:color w:val="000000" w:themeColor="text1"/>
                <w:sz w:val="24"/>
                <w:szCs w:val="24"/>
                <w:lang w:val="en-US" w:eastAsia="zh-CN"/>
              </w:rPr>
              <w:t xml:space="preserve">4</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支持展示DUKE评分</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eastAsia="zh-Hans"/>
              </w:rPr>
              <w:t xml:space="preserve">2.</w:t>
            </w:r>
            <w:r>
              <w:rPr>
                <w:rFonts w:hint="eastAsia" w:ascii="仿宋" w:hAnsi="仿宋" w:eastAsia="仿宋" w:cs="仿宋"/>
                <w:b w:val="0"/>
                <w:bCs w:val="0"/>
                <w:color w:val="000000" w:themeColor="text1"/>
                <w:sz w:val="24"/>
                <w:szCs w:val="24"/>
                <w:lang w:val="en-US" w:eastAsia="zh-CN"/>
              </w:rPr>
              <w:t xml:space="preserve">5</w:t>
            </w:r>
            <w:r/>
          </w:p>
        </w:tc>
        <w:tc>
          <w:tcPr>
            <w:shd w:val="clear" w:color="auto" w:fill="auto"/>
            <w:tcW w:w="7466" w:type="dxa"/>
            <w:vAlign w:val="center"/>
            <w:textDirection w:val="lrTb"/>
            <w:noWrap w:val="false"/>
          </w:tcPr>
          <w:p>
            <w:pPr>
              <w:jc w:val="left"/>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自动一键归档PACS及报告打印</w:t>
            </w:r>
            <w:r/>
          </w:p>
        </w:tc>
      </w:tr>
      <w:tr>
        <w:trPr>
          <w:trHeight w:val="400"/>
        </w:trPr>
        <w:tc>
          <w:tcPr>
            <w:shd w:val="clear" w:color="auto" w:fill="auto"/>
            <w:tcW w:w="1056" w:type="dxa"/>
            <w:vAlign w:val="center"/>
            <w:textDirection w:val="lrTb"/>
            <w:noWrap w:val="false"/>
          </w:tcPr>
          <w:p>
            <w:pPr>
              <w:pStyle w:val="772"/>
              <w:numPr>
                <w:ilvl w:val="0"/>
                <w:numId w:val="0"/>
              </w:numPr>
              <w:ind w:left="210"/>
              <w:jc w:val="both"/>
              <w:keepLines w:val="0"/>
              <w:keepNext w:val="0"/>
              <w:pageBreakBefore w:val="0"/>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三</w:t>
            </w:r>
            <w:r/>
          </w:p>
        </w:tc>
        <w:tc>
          <w:tcPr>
            <w:shd w:val="clear" w:color="auto" w:fill="auto"/>
            <w:tcW w:w="7466" w:type="dxa"/>
            <w:textDirection w:val="lrTb"/>
            <w:noWrap w:val="false"/>
          </w:tcPr>
          <w:p>
            <w:pPr>
              <w:widowControl/>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头颈CTA辅助诊断系统</w:t>
            </w:r>
            <w:r/>
          </w:p>
        </w:tc>
      </w:tr>
      <w:tr>
        <w:trPr>
          <w:trHeight w:val="429"/>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1</w:t>
            </w:r>
            <w:r/>
          </w:p>
        </w:tc>
        <w:tc>
          <w:tcPr>
            <w:shd w:val="clear" w:color="auto" w:fill="auto"/>
            <w:tcW w:w="7466" w:type="dxa"/>
            <w:vAlign w:val="center"/>
            <w:textDirection w:val="lrTb"/>
            <w:noWrap w:val="false"/>
          </w:tcPr>
          <w:p>
            <w:pPr>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产品性能要求</w:t>
            </w:r>
            <w:r/>
          </w:p>
        </w:tc>
      </w:tr>
      <w:tr>
        <w:trPr>
          <w:trHeight w:val="725"/>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lang w:val="en-US" w:eastAsia="zh-CN"/>
              </w:rPr>
              <w:t xml:space="preserve">△</w:t>
            </w: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1</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eastAsia="zh-Hans"/>
              </w:rPr>
              <w:t xml:space="preserve">病人层面诊断率：经临床验证，病人层面对于≥50% 的狭窄，准确性≥90%，</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eastAsia="zh-Hans"/>
              </w:rPr>
              <w:t xml:space="preserve">血管层面诊断率：经临床验证，基于血管层面，对于≥50% 的狭窄，准确性≥90%，敏感性≥90%，</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3</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eastAsia="zh-Hans"/>
              </w:rPr>
              <w:t xml:space="preserve">头颈CTA智能后处理：经临床验证，图像自动后处理合格率达90% 以上，</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4</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eastAsia="zh-Hans"/>
              </w:rPr>
              <w:t xml:space="preserve">头颈CTA图像后处理时间效率：经临床验证，图像的平均后处理时间可＜6min），</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5</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eastAsia="zh-Hans"/>
              </w:rPr>
              <w:t xml:space="preserve">头颈CTA图像后处理结合诊断全流程时间效率：经临床验证，头颈CTA进行后处理结合病灶诊断时间可＜17min，</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eastAsia="zh-Hans"/>
              </w:rPr>
              <w:t xml:space="preserve">1.</w:t>
            </w:r>
            <w:r>
              <w:rPr>
                <w:rFonts w:hint="eastAsia" w:ascii="仿宋" w:hAnsi="仿宋" w:eastAsia="仿宋" w:cs="仿宋"/>
                <w:b w:val="0"/>
                <w:bCs w:val="0"/>
                <w:color w:val="000000" w:themeColor="text1"/>
                <w:sz w:val="24"/>
                <w:szCs w:val="24"/>
                <w:lang w:val="en-US" w:eastAsia="zh-CN"/>
              </w:rPr>
              <w:t xml:space="preserve">6</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具备头颈CTA图像质量评估：提示序列图像质量评分并给出1～5分值，自动推荐图像质量最优序列。</w:t>
            </w:r>
            <w:r/>
          </w:p>
        </w:tc>
      </w:tr>
      <w:tr>
        <w:trPr>
          <w:trHeight w:val="457"/>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病灶检出与分析</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.1</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具备斑块检出功能，自动检出头颈部血管所有斑块，定性斑块类型为钙化、非钙化、混合，并定位斑块分段位置。</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具备狭窄量化功能，自动检出头颈部血管所有狭窄，量化狭窄程度，判断狭窄分级程度（轻度狭窄、中度狭窄、重度狭窄、闭塞），并定位狭窄分段位置。</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.3</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具备支架检出功能</w:t>
            </w:r>
            <w:r>
              <w:rPr>
                <w:rFonts w:hint="eastAsia" w:ascii="仿宋" w:hAnsi="仿宋" w:eastAsia="仿宋" w:cs="仿宋"/>
                <w:b w:val="0"/>
                <w:bCs w:val="0"/>
                <w:color w:val="000000" w:themeColor="text1"/>
                <w:sz w:val="24"/>
                <w:szCs w:val="24"/>
                <w:lang w:eastAsia="zh-CN"/>
              </w:rPr>
              <w:t xml:space="preserve">，</w:t>
            </w:r>
            <w:r>
              <w:rPr>
                <w:rFonts w:hint="eastAsia" w:ascii="仿宋" w:hAnsi="仿宋" w:eastAsia="仿宋" w:cs="仿宋"/>
                <w:b w:val="0"/>
                <w:bCs w:val="0"/>
                <w:color w:val="000000" w:themeColor="text1"/>
                <w:sz w:val="24"/>
                <w:szCs w:val="24"/>
                <w:lang w:eastAsia="zh-Hans"/>
              </w:rPr>
              <w:t xml:space="preserve">自动检出头颈部血管所有支架，定位支架分段位置。</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val="en-US" w:eastAsia="zh-CN"/>
              </w:rPr>
              <w:t xml:space="preserve">2</w:t>
            </w:r>
            <w:r>
              <w:rPr>
                <w:rFonts w:hint="eastAsia" w:ascii="仿宋" w:hAnsi="仿宋" w:eastAsia="仿宋" w:cs="仿宋"/>
                <w:b w:val="0"/>
                <w:bCs w:val="0"/>
                <w:color w:val="000000" w:themeColor="text1"/>
                <w:sz w:val="24"/>
                <w:szCs w:val="24"/>
                <w:highlight w:val="none"/>
                <w:lang w:eastAsia="zh-Hans"/>
              </w:rPr>
              <w:t xml:space="preserve">.4</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rPr>
              <w:t xml:space="preserve">所投</w:t>
            </w:r>
            <w:r>
              <w:rPr>
                <w:rFonts w:hint="eastAsia" w:ascii="仿宋" w:hAnsi="仿宋" w:eastAsia="仿宋" w:cs="仿宋"/>
                <w:b w:val="0"/>
                <w:bCs w:val="0"/>
                <w:color w:val="000000" w:themeColor="text1"/>
                <w:sz w:val="24"/>
                <w:szCs w:val="24"/>
                <w:highlight w:val="none"/>
                <w:lang w:eastAsia="zh-Hans"/>
              </w:rPr>
              <w:t xml:space="preserve">头颈CT血管造影图像辅助检测</w:t>
            </w:r>
            <w:r>
              <w:rPr>
                <w:rFonts w:hint="eastAsia" w:ascii="仿宋" w:hAnsi="仿宋" w:eastAsia="仿宋" w:cs="仿宋"/>
                <w:b w:val="0"/>
                <w:bCs w:val="0"/>
                <w:color w:val="000000" w:themeColor="text1"/>
                <w:sz w:val="24"/>
                <w:szCs w:val="24"/>
                <w:highlight w:val="none"/>
              </w:rPr>
              <w:t xml:space="preserve">软件</w:t>
            </w:r>
            <w:r>
              <w:rPr>
                <w:rFonts w:hint="eastAsia" w:ascii="仿宋" w:hAnsi="仿宋" w:eastAsia="仿宋" w:cs="仿宋"/>
                <w:b w:val="0"/>
                <w:bCs w:val="0"/>
                <w:color w:val="000000" w:themeColor="text1"/>
                <w:sz w:val="24"/>
                <w:szCs w:val="24"/>
                <w:highlight w:val="none"/>
                <w:lang w:eastAsia="zh-Hans"/>
              </w:rPr>
              <w:t xml:space="preserve">具备对3mm及以上动脉瘤进行辅助检测功能，提供国家检测机构出具的证明文件。</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5</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具备添加动脉瘤，支持在原图右键添加动脉瘤，自动完成动脉瘤分割，量化动脉瘤最大径、长短径、体积、瘤径，定位动脉瘤分段位置。</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6</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具备Willi环异常评估选项（</w:t>
            </w:r>
            <w:r>
              <w:rPr>
                <w:rFonts w:hint="eastAsia" w:ascii="仿宋" w:hAnsi="仿宋" w:eastAsia="仿宋" w:cs="仿宋"/>
                <w:b w:val="0"/>
                <w:bCs w:val="0"/>
                <w:color w:val="000000" w:themeColor="text1"/>
                <w:sz w:val="24"/>
                <w:szCs w:val="24"/>
                <w:lang w:val="en-US" w:eastAsia="zh-CN"/>
              </w:rPr>
              <w:t xml:space="preserve">不低于5</w:t>
            </w:r>
            <w:r>
              <w:rPr>
                <w:rFonts w:hint="eastAsia" w:ascii="仿宋" w:hAnsi="仿宋" w:eastAsia="仿宋" w:cs="仿宋"/>
                <w:b w:val="0"/>
                <w:bCs w:val="0"/>
                <w:color w:val="000000" w:themeColor="text1"/>
                <w:sz w:val="24"/>
                <w:szCs w:val="24"/>
                <w:lang w:eastAsia="zh-Hans"/>
              </w:rPr>
              <w:t xml:space="preserve">种异常智能评估），并可同时诊断多种变异，提供Willis环变异图文教学导航，支持修改Willis环异常评估结果。</w:t>
            </w:r>
            <w:r/>
          </w:p>
        </w:tc>
      </w:tr>
      <w:tr>
        <w:trPr>
          <w:trHeight w:val="428"/>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一键报告与推</w:t>
            </w:r>
            <w:r>
              <w:rPr>
                <w:rFonts w:hint="eastAsia" w:ascii="仿宋" w:hAnsi="仿宋" w:eastAsia="仿宋" w:cs="仿宋"/>
                <w:b w:val="0"/>
                <w:bCs w:val="0"/>
                <w:color w:val="000000" w:themeColor="text1"/>
                <w:sz w:val="24"/>
                <w:szCs w:val="24"/>
                <w:lang w:val="en-US" w:eastAsia="zh-CN"/>
              </w:rPr>
              <w:t xml:space="preserve">送</w:t>
            </w:r>
            <w:r>
              <w:rPr>
                <w:rFonts w:hint="eastAsia" w:ascii="仿宋" w:hAnsi="仿宋" w:eastAsia="仿宋" w:cs="仿宋"/>
                <w:b w:val="0"/>
                <w:bCs w:val="0"/>
                <w:color w:val="000000" w:themeColor="text1"/>
                <w:sz w:val="24"/>
                <w:szCs w:val="24"/>
                <w:lang w:eastAsia="zh-Hans"/>
              </w:rPr>
              <w:t xml:space="preserve">打印</w:t>
            </w:r>
            <w:r/>
          </w:p>
        </w:tc>
      </w:tr>
      <w:tr>
        <w:trPr>
          <w:trHeight w:val="429"/>
        </w:trPr>
        <w:tc>
          <w:tcPr>
            <w:shd w:val="clear" w:color="auto" w:fill="auto"/>
            <w:tcW w:w="1056" w:type="dxa"/>
            <w:vAlign w:val="center"/>
            <w:textDirection w:val="lrTb"/>
            <w:noWrap w:val="false"/>
          </w:tcPr>
          <w:p>
            <w:pPr>
              <w:pStyle w:val="772"/>
              <w:numPr>
                <w:ilvl w:val="0"/>
                <w:numId w:val="0"/>
              </w:numPr>
              <w:ind w:left="210"/>
              <w:jc w:val="both"/>
              <w:keepLines w:val="0"/>
              <w:keepNext w:val="0"/>
              <w:pageBreakBefore w:val="0"/>
              <w:widowControl/>
              <w:rPr>
                <w:rFonts w:hint="eastAsia" w:ascii="仿宋" w:hAnsi="仿宋" w:eastAsia="仿宋" w:cs="仿宋"/>
                <w:b w:val="0"/>
                <w:bCs w:val="0"/>
                <w:color w:val="000000" w:themeColor="text1"/>
                <w:sz w:val="24"/>
                <w:szCs w:val="24"/>
                <w:lang w:eastAsia="zh-CN"/>
              </w:rPr>
            </w:pPr>
            <w:r>
              <w:rPr>
                <w:rFonts w:hint="eastAsia" w:ascii="仿宋" w:hAnsi="仿宋" w:eastAsia="仿宋" w:cs="仿宋"/>
                <w:b w:val="0"/>
                <w:bCs w:val="0"/>
                <w:color w:val="000000" w:themeColor="text1"/>
                <w:sz w:val="24"/>
                <w:szCs w:val="24"/>
                <w:lang w:val="en-US" w:eastAsia="zh-CN"/>
              </w:rPr>
              <w:t xml:space="preserve">四</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u w:val="single"/>
              </w:rPr>
            </w:pPr>
            <w:r>
              <w:rPr>
                <w:rFonts w:hint="eastAsia" w:ascii="仿宋" w:hAnsi="仿宋" w:eastAsia="仿宋" w:cs="仿宋"/>
                <w:b w:val="0"/>
                <w:bCs w:val="0"/>
                <w:color w:val="000000" w:themeColor="text1"/>
                <w:sz w:val="24"/>
                <w:szCs w:val="24"/>
              </w:rPr>
              <w:t xml:space="preserve">CT脑灌注智能分析系统</w:t>
            </w:r>
            <w:r/>
          </w:p>
        </w:tc>
      </w:tr>
      <w:tr>
        <w:trPr>
          <w:trHeight w:val="428"/>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1</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rPr>
              <w:t xml:space="preserve">产品性能要求</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lang w:val="en-US" w:eastAsia="zh-CN"/>
              </w:rPr>
              <w:t xml:space="preserve">△</w:t>
            </w: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1</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rPr>
              <w:t xml:space="preserve">产品具备对急性缺血性脑梗死的梗死核心预测的DICE相似系数≥0.24，</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highlight w:val="none"/>
                <w:lang w:val="en-US" w:eastAsia="zh-CN"/>
              </w:rPr>
            </w:pPr>
            <w:r>
              <w:rPr>
                <w:rFonts w:hint="eastAsia" w:ascii="仿宋" w:hAnsi="仿宋" w:eastAsia="仿宋" w:cs="仿宋"/>
                <w:b w:val="0"/>
                <w:bCs w:val="0"/>
                <w:color w:val="000000" w:themeColor="text1"/>
                <w:sz w:val="24"/>
                <w:szCs w:val="24"/>
                <w:highlight w:val="none"/>
                <w:lang w:eastAsia="zh-Hans"/>
              </w:rPr>
              <w:t xml:space="preserve">1.</w:t>
            </w:r>
            <w:r>
              <w:rPr>
                <w:rFonts w:hint="eastAsia" w:ascii="仿宋" w:hAnsi="仿宋" w:eastAsia="仿宋" w:cs="仿宋"/>
                <w:b w:val="0"/>
                <w:bCs w:val="0"/>
                <w:color w:val="000000" w:themeColor="text1"/>
                <w:sz w:val="24"/>
                <w:szCs w:val="24"/>
                <w:highlight w:val="none"/>
                <w:lang w:val="en-US" w:eastAsia="zh-CN"/>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highlight w:val="none"/>
                <w:lang w:eastAsia="zh-Hans"/>
              </w:rPr>
            </w:pPr>
            <w:r>
              <w:rPr>
                <w:rFonts w:hint="eastAsia" w:ascii="仿宋" w:hAnsi="仿宋" w:eastAsia="仿宋" w:cs="仿宋"/>
                <w:b w:val="0"/>
                <w:bCs w:val="0"/>
                <w:color w:val="000000" w:themeColor="text1"/>
                <w:sz w:val="24"/>
                <w:szCs w:val="24"/>
                <w:highlight w:val="none"/>
                <w:lang w:eastAsia="zh-Hans"/>
              </w:rPr>
              <w:t xml:space="preserve">产品支持对于急性缺血性脑梗死患者的CTP检查数据，不同采样间隔（＜5.1s）不会影响Mismatch判断，包括梗死核心、低灌注区和Mismatch比值，</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429"/>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病灶检出与分析</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1</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具备通过对比双侧脑组织发现参数异常区域，自动检出提示CBF、CBV、TTP、MTT、Tmax参数图异常区域。</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具备计算核心梗死区体积，自动输出全脑及各个脑区CBF&lt;30%的核心梗死区体积。</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具备计算低灌注区体积，自动输出全脑及各个脑区Tmax&gt;6s的所有脑组织的体积。</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4</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具备计算核心梗死区及低灌注区不匹配比值，并支持个性化配置标准，自动输出相应量化结果。</w:t>
            </w:r>
            <w:r/>
          </w:p>
        </w:tc>
      </w:tr>
      <w:tr>
        <w:trPr>
          <w:trHeight w:val="782"/>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5</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具备异常脑区手动修改，用户可根据需求删除异常区域脑区，系统将自动计算删除后的核心梗死区、低灌注区以及不匹配比值结果。</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6</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具备ROI测量，用户可自定义勾画病灶区域，并自动输出脑区两侧ROI结果。</w:t>
            </w:r>
            <w:r/>
          </w:p>
        </w:tc>
      </w:tr>
      <w:tr>
        <w:trPr>
          <w:trHeight w:val="2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2</w:t>
            </w:r>
            <w:r>
              <w:rPr>
                <w:rFonts w:hint="eastAsia" w:ascii="仿宋" w:hAnsi="仿宋" w:eastAsia="仿宋" w:cs="仿宋"/>
                <w:b w:val="0"/>
                <w:bCs w:val="0"/>
                <w:color w:val="000000" w:themeColor="text1"/>
                <w:sz w:val="24"/>
                <w:szCs w:val="24"/>
                <w:lang w:eastAsia="zh-Hans"/>
              </w:rPr>
              <w:t xml:space="preserve">.</w:t>
            </w:r>
            <w:r>
              <w:rPr>
                <w:rFonts w:hint="eastAsia" w:ascii="仿宋" w:hAnsi="仿宋" w:eastAsia="仿宋" w:cs="仿宋"/>
                <w:b w:val="0"/>
                <w:bCs w:val="0"/>
                <w:color w:val="000000" w:themeColor="text1"/>
                <w:sz w:val="24"/>
                <w:szCs w:val="24"/>
                <w:lang w:val="en-US" w:eastAsia="zh-CN"/>
              </w:rPr>
              <w:t xml:space="preserve">7</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具备CTP重建CTA图像，并支持手动调整CTP调整CTA的期相。</w:t>
            </w:r>
            <w:r/>
          </w:p>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并可在TDC曲线定位选取的期相序列。</w:t>
            </w:r>
            <w:r/>
          </w:p>
          <w:p>
            <w:pPr>
              <w:rPr>
                <w:rFonts w:hint="eastAsia" w:ascii="仿宋" w:hAnsi="仿宋" w:eastAsia="仿宋" w:cs="仿宋"/>
                <w:b w:val="0"/>
                <w:bCs w:val="0"/>
                <w:color w:val="000000" w:themeColor="text1"/>
                <w:sz w:val="24"/>
                <w:szCs w:val="24"/>
              </w:rPr>
            </w:pPr>
            <w:r>
              <w:rPr>
                <w:rFonts w:hint="eastAsia" w:ascii="仿宋" w:hAnsi="仿宋" w:eastAsia="仿宋" w:cs="仿宋"/>
                <w:b w:val="0"/>
                <w:bCs w:val="0"/>
                <w:color w:val="000000" w:themeColor="text1"/>
                <w:sz w:val="24"/>
                <w:szCs w:val="24"/>
              </w:rPr>
              <w:t xml:space="preserve">CTP重建CTA图像和传统头颈CTA图像质量无差异，</w:t>
            </w:r>
            <w:r/>
          </w:p>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highlight w:val="none"/>
              </w:rPr>
              <w:t xml:space="preserve">CTP重建CTA和传统CTA相比，降低有效辐射剂量，</w:t>
            </w:r>
            <w:r>
              <w:rPr>
                <w:rFonts w:hint="eastAsia" w:ascii="仿宋" w:hAnsi="仿宋" w:eastAsia="仿宋" w:cs="仿宋"/>
                <w:b w:val="0"/>
                <w:bCs w:val="0"/>
                <w:color w:val="000000" w:themeColor="text1"/>
                <w:sz w:val="24"/>
                <w:szCs w:val="24"/>
                <w:highlight w:val="none"/>
                <w:lang w:eastAsia="zh-CN"/>
              </w:rPr>
              <w:t xml:space="preserve">提供辅助证明材料</w:t>
            </w:r>
            <w:r>
              <w:rPr>
                <w:rFonts w:hint="eastAsia" w:ascii="仿宋" w:hAnsi="仿宋" w:eastAsia="仿宋" w:cs="仿宋"/>
                <w:b w:val="0"/>
                <w:bCs w:val="0"/>
                <w:color w:val="000000" w:themeColor="text1"/>
                <w:sz w:val="24"/>
                <w:szCs w:val="24"/>
                <w:highlight w:val="none"/>
              </w:rPr>
              <w:t xml:space="preserve">。</w:t>
            </w:r>
            <w:r/>
          </w:p>
        </w:tc>
      </w:tr>
      <w:tr>
        <w:trPr>
          <w:trHeight w:val="471"/>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3</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eastAsia="zh-Hans"/>
              </w:rPr>
            </w:pPr>
            <w:r>
              <w:rPr>
                <w:rFonts w:hint="eastAsia" w:ascii="仿宋" w:hAnsi="仿宋" w:eastAsia="仿宋" w:cs="仿宋"/>
                <w:b w:val="0"/>
                <w:bCs w:val="0"/>
                <w:color w:val="000000" w:themeColor="text1"/>
                <w:sz w:val="24"/>
                <w:szCs w:val="24"/>
                <w:lang w:eastAsia="zh-Hans"/>
              </w:rPr>
              <w:t xml:space="preserve">一键报告与打印</w:t>
            </w:r>
            <w:r/>
          </w:p>
        </w:tc>
      </w:tr>
      <w:tr>
        <w:trPr>
          <w:trHeight w:val="443"/>
        </w:trPr>
        <w:tc>
          <w:tcPr>
            <w:shd w:val="clear" w:color="auto" w:fill="auto"/>
            <w:tcW w:w="1056" w:type="dxa"/>
            <w:vAlign w:val="center"/>
            <w:textDirection w:val="lrTb"/>
            <w:noWrap w:val="false"/>
          </w:tcPr>
          <w:p>
            <w:pPr>
              <w:pStyle w:val="772"/>
              <w:numPr>
                <w:ilvl w:val="0"/>
                <w:numId w:val="0"/>
              </w:numPr>
              <w:ind w:left="210"/>
              <w:jc w:val="both"/>
              <w:keepLines w:val="0"/>
              <w:keepNext w:val="0"/>
              <w:pageBreakBefore w:val="0"/>
              <w:widowControl/>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五</w:t>
            </w:r>
            <w:r/>
          </w:p>
        </w:tc>
        <w:tc>
          <w:tcPr>
            <w:shd w:val="clear" w:color="auto" w:fill="auto"/>
            <w:tcW w:w="7466" w:type="dxa"/>
            <w:vAlign w:val="center"/>
            <w:textDirection w:val="lrTb"/>
            <w:noWrap w:val="false"/>
          </w:tcPr>
          <w:p>
            <w:pPr>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部署配置</w:t>
            </w:r>
            <w:r/>
          </w:p>
        </w:tc>
      </w:tr>
      <w:tr>
        <w:trPr>
          <w:trHeight w:val="415"/>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eastAsia="zh-Hans"/>
              </w:rPr>
              <w:t xml:space="preserve">1</w:t>
            </w:r>
            <w:r/>
          </w:p>
        </w:tc>
        <w:tc>
          <w:tcPr>
            <w:shd w:val="clear" w:color="auto" w:fill="auto"/>
            <w:tcW w:w="7466" w:type="dxa"/>
            <w:vAlign w:val="center"/>
            <w:textDirection w:val="lrTb"/>
            <w:noWrap w:val="false"/>
          </w:tcPr>
          <w:p>
            <w:pPr>
              <w:rPr>
                <w:rFonts w:hint="eastAsia" w:ascii="仿宋" w:hAnsi="仿宋" w:eastAsia="仿宋" w:cs="仿宋"/>
                <w:b w:val="0"/>
                <w:bCs w:val="0"/>
                <w:color w:val="000000"/>
                <w:sz w:val="24"/>
                <w:szCs w:val="24"/>
              </w:rPr>
            </w:pPr>
            <w:r>
              <w:rPr>
                <w:rFonts w:hint="eastAsia" w:ascii="仿宋" w:hAnsi="仿宋" w:eastAsia="仿宋" w:cs="仿宋"/>
                <w:b w:val="0"/>
                <w:bCs w:val="0"/>
                <w:color w:val="000000" w:themeColor="text1"/>
                <w:sz w:val="24"/>
                <w:szCs w:val="24"/>
                <w:lang w:eastAsia="zh-Hans"/>
              </w:rPr>
              <w:t xml:space="preserve">专用塔式或机架式机箱：一套</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eastAsia="zh-Hans"/>
              </w:rPr>
              <w:t xml:space="preserve">2</w:t>
            </w:r>
            <w:r/>
          </w:p>
        </w:tc>
        <w:tc>
          <w:tcPr>
            <w:shd w:val="clear" w:color="auto" w:fill="auto"/>
            <w:tcW w:w="7466" w:type="dxa"/>
            <w:vAlign w:val="center"/>
            <w:textDirection w:val="lrTb"/>
            <w:noWrap w:val="false"/>
          </w:tcPr>
          <w:p>
            <w:pPr>
              <w:rPr>
                <w:rFonts w:hint="eastAsia" w:ascii="仿宋" w:hAnsi="仿宋" w:eastAsia="仿宋" w:cs="仿宋"/>
                <w:b w:val="0"/>
                <w:bCs w:val="0"/>
                <w:color w:val="000000"/>
                <w:sz w:val="24"/>
                <w:szCs w:val="24"/>
              </w:rPr>
            </w:pPr>
            <w:r>
              <w:rPr>
                <w:rFonts w:hint="eastAsia" w:ascii="仿宋" w:hAnsi="仿宋" w:eastAsia="仿宋" w:cs="仿宋"/>
                <w:b w:val="0"/>
                <w:bCs w:val="0"/>
                <w:color w:val="000000" w:themeColor="text1"/>
                <w:sz w:val="24"/>
                <w:szCs w:val="24"/>
                <w:lang w:eastAsia="zh-Hans"/>
              </w:rPr>
              <w:t xml:space="preserve">CPU芯片组Intel® Xeon CPU≥2</w:t>
            </w:r>
            <w:r/>
          </w:p>
        </w:tc>
      </w:tr>
      <w:tr>
        <w:trPr>
          <w:trHeight w:val="428"/>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eastAsia="zh-Hans"/>
              </w:rPr>
              <w:t xml:space="preserve">3</w:t>
            </w:r>
            <w:r/>
          </w:p>
        </w:tc>
        <w:tc>
          <w:tcPr>
            <w:shd w:val="clear" w:color="auto" w:fill="auto"/>
            <w:tcW w:w="7466" w:type="dxa"/>
            <w:vAlign w:val="center"/>
            <w:textDirection w:val="lrTb"/>
            <w:noWrap w:val="false"/>
          </w:tcPr>
          <w:p>
            <w:pPr>
              <w:rPr>
                <w:rFonts w:hint="eastAsia" w:ascii="仿宋" w:hAnsi="仿宋" w:eastAsia="仿宋" w:cs="仿宋"/>
                <w:b w:val="0"/>
                <w:bCs w:val="0"/>
                <w:color w:val="000000"/>
                <w:sz w:val="24"/>
                <w:szCs w:val="24"/>
              </w:rPr>
            </w:pPr>
            <w:r>
              <w:rPr>
                <w:rFonts w:hint="eastAsia" w:ascii="仿宋" w:hAnsi="仿宋" w:eastAsia="仿宋" w:cs="仿宋"/>
                <w:b w:val="0"/>
                <w:bCs w:val="0"/>
                <w:color w:val="000000" w:themeColor="text1"/>
                <w:sz w:val="24"/>
                <w:szCs w:val="24"/>
                <w:lang w:eastAsia="zh-Hans"/>
              </w:rPr>
              <w:t xml:space="preserve">内存≥64GB</w:t>
            </w:r>
            <w:r/>
          </w:p>
        </w:tc>
      </w:tr>
      <w:tr>
        <w:trPr>
          <w:trHeight w:val="429"/>
        </w:trPr>
        <w:tc>
          <w:tcPr>
            <w:shd w:val="clear" w:color="auto" w:fill="auto"/>
            <w:tcW w:w="1056" w:type="dxa"/>
            <w:vAlign w:val="center"/>
            <w:textDirection w:val="lrTb"/>
            <w:noWrap w:val="false"/>
          </w:tcPr>
          <w:p>
            <w:pPr>
              <w:jc w:val="both"/>
              <w:widowControl/>
              <w:rPr>
                <w:rFonts w:hint="eastAsia" w:ascii="仿宋" w:hAnsi="仿宋" w:eastAsia="仿宋" w:cs="仿宋"/>
                <w:b w:val="0"/>
                <w:bCs w:val="0"/>
                <w:color w:val="000000"/>
                <w:sz w:val="24"/>
                <w:szCs w:val="24"/>
              </w:rPr>
            </w:pPr>
            <w:r>
              <w:rPr>
                <w:rFonts w:hint="eastAsia" w:ascii="仿宋" w:hAnsi="仿宋" w:eastAsia="仿宋" w:cs="仿宋"/>
                <w:b w:val="0"/>
                <w:bCs w:val="0"/>
                <w:sz w:val="24"/>
                <w:szCs w:val="24"/>
                <w:lang w:eastAsia="zh-Hans"/>
              </w:rPr>
              <w:t xml:space="preserve">4</w:t>
            </w:r>
            <w:r/>
          </w:p>
        </w:tc>
        <w:tc>
          <w:tcPr>
            <w:shd w:val="clear" w:color="auto" w:fill="auto"/>
            <w:tcW w:w="7466" w:type="dxa"/>
            <w:vAlign w:val="center"/>
            <w:textDirection w:val="lrTb"/>
            <w:noWrap w:val="false"/>
          </w:tcPr>
          <w:p>
            <w:pPr>
              <w:rPr>
                <w:rFonts w:hint="eastAsia" w:ascii="仿宋" w:hAnsi="仿宋" w:eastAsia="仿宋" w:cs="仿宋"/>
                <w:b w:val="0"/>
                <w:bCs w:val="0"/>
                <w:color w:val="000000"/>
                <w:sz w:val="24"/>
                <w:szCs w:val="24"/>
              </w:rPr>
            </w:pPr>
            <w:r>
              <w:rPr>
                <w:rFonts w:hint="eastAsia" w:ascii="仿宋" w:hAnsi="仿宋" w:eastAsia="仿宋" w:cs="仿宋"/>
                <w:b w:val="0"/>
                <w:bCs w:val="0"/>
                <w:color w:val="000000" w:themeColor="text1"/>
                <w:sz w:val="24"/>
                <w:szCs w:val="24"/>
                <w:lang w:eastAsia="zh-Hans"/>
              </w:rPr>
              <w:t xml:space="preserve">硬盘容量≥10T</w:t>
            </w:r>
            <w:r/>
          </w:p>
        </w:tc>
      </w:tr>
      <w:tr>
        <w:trPr>
          <w:trHeight w:val="372"/>
        </w:trPr>
        <w:tc>
          <w:tcPr>
            <w:shd w:val="clear" w:color="auto" w:fill="auto"/>
            <w:tcW w:w="1056" w:type="dxa"/>
            <w:vAlign w:val="center"/>
            <w:textDirection w:val="lrTb"/>
            <w:noWrap w:val="false"/>
          </w:tcPr>
          <w:p>
            <w:pPr>
              <w:jc w:val="both"/>
              <w:widowControl/>
              <w:rPr>
                <w:rFonts w:hint="eastAsia" w:ascii="仿宋" w:hAnsi="仿宋" w:eastAsia="仿宋" w:cs="仿宋"/>
                <w:b w:val="0"/>
                <w:bCs w:val="0"/>
                <w:sz w:val="24"/>
                <w:szCs w:val="24"/>
                <w:lang w:val="en-US" w:eastAsia="zh-Hans" w:bidi="ar-SA"/>
              </w:rPr>
            </w:pPr>
            <w:r>
              <w:rPr>
                <w:rFonts w:hint="eastAsia" w:ascii="仿宋" w:hAnsi="仿宋" w:eastAsia="仿宋" w:cs="仿宋"/>
                <w:b w:val="0"/>
                <w:bCs w:val="0"/>
                <w:sz w:val="24"/>
                <w:szCs w:val="24"/>
                <w:lang w:eastAsia="zh-Hans"/>
              </w:rPr>
              <w:t xml:space="preserve">5</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val="en-US" w:eastAsia="zh-Hans" w:bidi="ar-SA"/>
              </w:rPr>
            </w:pPr>
            <w:r>
              <w:rPr>
                <w:rFonts w:hint="eastAsia" w:ascii="仿宋" w:hAnsi="仿宋" w:eastAsia="仿宋" w:cs="仿宋"/>
                <w:b w:val="0"/>
                <w:bCs w:val="0"/>
                <w:color w:val="000000" w:themeColor="text1"/>
                <w:sz w:val="24"/>
                <w:szCs w:val="24"/>
                <w:lang w:eastAsia="zh-Hans"/>
              </w:rPr>
              <w:t xml:space="preserve">SSD硬盘容量≥2T</w:t>
            </w:r>
            <w:r/>
          </w:p>
        </w:tc>
      </w:tr>
      <w:tr>
        <w:trPr>
          <w:trHeight w:val="428"/>
        </w:trPr>
        <w:tc>
          <w:tcPr>
            <w:shd w:val="clear" w:color="auto" w:fill="auto"/>
            <w:tcW w:w="1056" w:type="dxa"/>
            <w:vAlign w:val="center"/>
            <w:textDirection w:val="lrTb"/>
            <w:noWrap w:val="false"/>
          </w:tcPr>
          <w:p>
            <w:pPr>
              <w:jc w:val="both"/>
              <w:widowControl/>
              <w:rPr>
                <w:rFonts w:hint="eastAsia" w:ascii="仿宋" w:hAnsi="仿宋" w:eastAsia="仿宋" w:cs="仿宋"/>
                <w:b w:val="0"/>
                <w:bCs w:val="0"/>
                <w:sz w:val="24"/>
                <w:szCs w:val="24"/>
                <w:lang w:val="en-US" w:eastAsia="zh-Hans" w:bidi="ar-SA"/>
              </w:rPr>
            </w:pPr>
            <w:r>
              <w:rPr>
                <w:rFonts w:hint="eastAsia" w:ascii="仿宋" w:hAnsi="仿宋" w:eastAsia="仿宋" w:cs="仿宋"/>
                <w:b w:val="0"/>
                <w:bCs w:val="0"/>
                <w:sz w:val="24"/>
                <w:szCs w:val="24"/>
                <w:lang w:eastAsia="zh-Hans"/>
              </w:rPr>
              <w:t xml:space="preserve">6</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val="en-US" w:eastAsia="zh-Hans" w:bidi="ar-SA"/>
              </w:rPr>
            </w:pPr>
            <w:r>
              <w:rPr>
                <w:rFonts w:hint="eastAsia" w:ascii="仿宋" w:hAnsi="仿宋" w:eastAsia="仿宋" w:cs="仿宋"/>
                <w:b w:val="0"/>
                <w:bCs w:val="0"/>
                <w:color w:val="000000" w:themeColor="text1"/>
                <w:sz w:val="24"/>
                <w:szCs w:val="24"/>
                <w:lang w:eastAsia="zh-Hans"/>
              </w:rPr>
              <w:t xml:space="preserve">GPU支持≥</w:t>
            </w:r>
            <w:r>
              <w:rPr>
                <w:rFonts w:hint="eastAsia" w:ascii="仿宋" w:hAnsi="仿宋" w:eastAsia="仿宋" w:cs="仿宋"/>
                <w:b w:val="0"/>
                <w:bCs w:val="0"/>
                <w:color w:val="000000" w:themeColor="text1"/>
                <w:sz w:val="24"/>
                <w:szCs w:val="24"/>
                <w:lang w:val="en-US" w:eastAsia="zh-CN"/>
              </w:rPr>
              <w:t xml:space="preserve">4</w:t>
            </w:r>
            <w:r>
              <w:rPr>
                <w:rFonts w:hint="eastAsia" w:ascii="仿宋" w:hAnsi="仿宋" w:eastAsia="仿宋" w:cs="仿宋"/>
                <w:b w:val="0"/>
                <w:bCs w:val="0"/>
                <w:color w:val="000000" w:themeColor="text1"/>
                <w:sz w:val="24"/>
                <w:szCs w:val="24"/>
                <w:lang w:eastAsia="zh-Hans"/>
              </w:rPr>
              <w:t xml:space="preserve">组、Nvidiva GeForce RTX </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sz w:val="24"/>
                <w:szCs w:val="24"/>
                <w:lang w:val="en-US" w:eastAsia="zh-Hans" w:bidi="ar-SA"/>
              </w:rPr>
            </w:pPr>
            <w:r>
              <w:rPr>
                <w:rFonts w:hint="eastAsia" w:ascii="仿宋" w:hAnsi="仿宋" w:eastAsia="仿宋" w:cs="仿宋"/>
                <w:b w:val="0"/>
                <w:bCs w:val="0"/>
                <w:sz w:val="24"/>
                <w:szCs w:val="24"/>
                <w:lang w:eastAsia="zh-Hans"/>
              </w:rPr>
              <w:t xml:space="preserve">7</w:t>
            </w:r>
            <w:r/>
          </w:p>
        </w:tc>
        <w:tc>
          <w:tcPr>
            <w:shd w:val="clear" w:color="auto" w:fill="auto"/>
            <w:tcW w:w="7466" w:type="dxa"/>
            <w:vAlign w:val="center"/>
            <w:textDirection w:val="lrTb"/>
            <w:noWrap w:val="false"/>
          </w:tcPr>
          <w:p>
            <w:pPr>
              <w:rPr>
                <w:rFonts w:hint="eastAsia" w:ascii="仿宋" w:hAnsi="仿宋" w:eastAsia="仿宋" w:cs="仿宋"/>
                <w:b w:val="0"/>
                <w:bCs w:val="0"/>
                <w:color w:val="000000" w:themeColor="text1"/>
                <w:sz w:val="24"/>
                <w:szCs w:val="24"/>
                <w:lang w:val="en-US" w:eastAsia="zh-Hans" w:bidi="ar-SA"/>
              </w:rPr>
            </w:pPr>
            <w:r>
              <w:rPr>
                <w:rFonts w:hint="eastAsia" w:ascii="仿宋" w:hAnsi="仿宋" w:eastAsia="仿宋" w:cs="仿宋"/>
                <w:b w:val="0"/>
                <w:bCs w:val="0"/>
                <w:color w:val="000000" w:themeColor="text1"/>
                <w:sz w:val="24"/>
                <w:szCs w:val="24"/>
                <w:lang w:eastAsia="zh-Hans"/>
              </w:rPr>
              <w:t xml:space="preserve">系统：Software Ubuntu 16.04 LTS 64位</w:t>
            </w:r>
            <w:r/>
          </w:p>
        </w:tc>
      </w:tr>
      <w:tr>
        <w:trPr>
          <w:trHeight w:val="400"/>
        </w:trPr>
        <w:tc>
          <w:tcPr>
            <w:shd w:val="clear" w:color="auto" w:fill="auto"/>
            <w:tcW w:w="1056" w:type="dxa"/>
            <w:vAlign w:val="center"/>
            <w:textDirection w:val="lrTb"/>
            <w:noWrap w:val="false"/>
          </w:tcPr>
          <w:p>
            <w:pPr>
              <w:jc w:val="both"/>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8</w:t>
            </w:r>
            <w:r/>
          </w:p>
        </w:tc>
        <w:tc>
          <w:tcPr>
            <w:shd w:val="clear" w:color="auto" w:fill="auto"/>
            <w:tcW w:w="7466" w:type="dxa"/>
            <w:vAlign w:val="center"/>
            <w:textDirection w:val="lrTb"/>
            <w:noWrap w:val="false"/>
          </w:tcPr>
          <w:p>
            <w:pPr>
              <w:rPr>
                <w:rFonts w:hint="default"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承诺与第三方接口费由中标方承担(需提供承诺书，格式自拟)</w:t>
            </w:r>
            <w:r/>
          </w:p>
        </w:tc>
      </w:tr>
      <w:tr>
        <w:trPr>
          <w:trHeight w:val="453"/>
        </w:trPr>
        <w:tc>
          <w:tcPr>
            <w:shd w:val="clear" w:color="auto" w:fill="auto"/>
            <w:tcW w:w="1056" w:type="dxa"/>
            <w:vAlign w:val="center"/>
            <w:textDirection w:val="lrTb"/>
            <w:noWrap w:val="false"/>
          </w:tcPr>
          <w:p>
            <w:pPr>
              <w:jc w:val="both"/>
              <w:widowControl/>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9</w:t>
            </w:r>
            <w:r/>
          </w:p>
        </w:tc>
        <w:tc>
          <w:tcPr>
            <w:shd w:val="clear" w:color="auto" w:fill="auto"/>
            <w:tcW w:w="7466" w:type="dxa"/>
            <w:vAlign w:val="center"/>
            <w:textDirection w:val="lrTb"/>
            <w:noWrap w:val="false"/>
          </w:tcPr>
          <w:p>
            <w:pPr>
              <w:rPr>
                <w:rFonts w:hint="default"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中标方承诺提供自验收合格次日起为期三年的免费维护（需提供承诺书，格式自拟）</w:t>
            </w:r>
            <w:r/>
          </w:p>
        </w:tc>
      </w:tr>
      <w:tr>
        <w:trPr>
          <w:trHeight w:val="453"/>
        </w:trPr>
        <w:tc>
          <w:tcPr>
            <w:shd w:val="clear" w:color="auto" w:fill="auto"/>
            <w:tcW w:w="1056" w:type="dxa"/>
            <w:vAlign w:val="center"/>
            <w:textDirection w:val="lrTb"/>
            <w:noWrap w:val="false"/>
          </w:tcPr>
          <w:p>
            <w:pPr>
              <w:jc w:val="both"/>
              <w:widowControl/>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10</w:t>
            </w:r>
            <w:r/>
          </w:p>
        </w:tc>
        <w:tc>
          <w:tcPr>
            <w:shd w:val="clear" w:color="auto" w:fill="auto"/>
            <w:tcW w:w="7466" w:type="dxa"/>
            <w:vAlign w:val="center"/>
            <w:textDirection w:val="lrTb"/>
            <w:noWrap w:val="false"/>
          </w:tcPr>
          <w:p>
            <w:pPr>
              <w:rPr>
                <w:rFonts w:hint="default" w:ascii="仿宋" w:hAnsi="仿宋" w:eastAsia="仿宋" w:cs="仿宋"/>
                <w:b w:val="0"/>
                <w:bCs w:val="0"/>
                <w:color w:val="000000" w:themeColor="text1"/>
                <w:sz w:val="24"/>
                <w:szCs w:val="24"/>
                <w:lang w:val="en-US" w:eastAsia="zh-CN"/>
              </w:rPr>
            </w:pPr>
            <w:r>
              <w:rPr>
                <w:rFonts w:hint="eastAsia" w:ascii="仿宋" w:hAnsi="仿宋" w:eastAsia="仿宋" w:cs="仿宋"/>
                <w:b w:val="0"/>
                <w:bCs w:val="0"/>
                <w:color w:val="000000" w:themeColor="text1"/>
                <w:sz w:val="24"/>
                <w:szCs w:val="24"/>
                <w:lang w:val="en-US" w:eastAsia="zh-CN"/>
              </w:rPr>
              <w:t xml:space="preserve">维保到期后,约定续保价格按中标价的10%支付。</w:t>
            </w:r>
            <w:r/>
          </w:p>
        </w:tc>
      </w:tr>
    </w:tbl>
    <w:p>
      <w:pPr>
        <w:rPr>
          <w:rFonts w:hint="eastAsia"/>
          <w:lang w:val="en-US" w:eastAsia="zh-CN"/>
        </w:rPr>
      </w:pPr>
      <w:r>
        <w:rPr>
          <w:rFonts w:hint="eastAsia"/>
          <w:lang w:val="en-US" w:eastAsia="zh-CN"/>
        </w:rPr>
        <w:t xml:space="preserve">      </w:t>
      </w:r>
      <w:r/>
    </w:p>
    <w:p>
      <w:pPr>
        <w:rPr>
          <w:rFonts w:hint="default"/>
          <w:lang w:val="en-US" w:eastAsia="zh-CN"/>
        </w:rPr>
      </w:pPr>
      <w:r>
        <w:rPr>
          <w:rFonts w:hint="eastAsia"/>
          <w:lang w:val="en-US" w:eastAsia="zh-CN"/>
        </w:rPr>
        <w:t xml:space="preserve">                </w:t>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r>
      <w:r/>
    </w:p>
    <w:p>
      <w:pPr>
        <w:pStyle w:val="695"/>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bCs/>
          <w:sz w:val="28"/>
          <w:szCs w:val="28"/>
        </w:rPr>
      </w:pPr>
      <w:r>
        <w:rPr>
          <w:rFonts w:hint="eastAsia" w:ascii="宋体" w:hAnsi="宋体" w:eastAsia="宋体" w:cs="宋体"/>
          <w:b/>
          <w:bCs/>
          <w:sz w:val="28"/>
          <w:szCs w:val="28"/>
        </w:rPr>
      </w:r>
      <w:r/>
    </w:p>
    <w:p>
      <w:pPr>
        <w:pStyle w:val="695"/>
        <w:rPr>
          <w:rFonts w:hint="eastAsia" w:ascii="宋体" w:hAnsi="宋体" w:eastAsia="宋体" w:cs="宋体"/>
          <w:b/>
          <w:bCs/>
          <w:sz w:val="28"/>
          <w:szCs w:val="28"/>
        </w:rPr>
        <w:sectPr>
          <w:headerReference w:type="default" r:id="rId9"/>
          <w:footnotePr/>
          <w:endnotePr/>
          <w:type w:val="nextPage"/>
          <w:pgSz w:w="11906" w:h="16838" w:orient="portrait"/>
          <w:pgMar w:top="1440" w:right="1803" w:bottom="1440" w:left="1803" w:header="680" w:footer="737" w:gutter="0"/>
          <w:pgNumType w:start="1"/>
          <w:cols w:num="1" w:sep="0" w:space="1701" w:equalWidth="1"/>
          <w:docGrid w:linePitch="360"/>
          <w:titlePg/>
        </w:sectPr>
      </w:pPr>
      <w:r>
        <w:rPr>
          <w:rFonts w:hint="eastAsia" w:ascii="宋体" w:hAnsi="宋体" w:eastAsia="宋体" w:cs="宋体"/>
          <w:b/>
          <w:bCs/>
          <w:sz w:val="28"/>
          <w:szCs w:val="28"/>
        </w:r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Style w:val="689"/>
        <w:tblW w:w="51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2159"/>
        <w:gridCol w:w="5837"/>
      </w:tblGrid>
      <w:tr>
        <w:trPr>
          <w:jc w:val="center"/>
          <w:trHeight w:val="750"/>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56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23" w:type="pct"/>
            <w:vAlign w:val="center"/>
            <w:textDirection w:val="lrTb"/>
            <w:noWrap w:val="false"/>
          </w:tcPr>
          <w:p>
            <w:pPr>
              <w:jc w:val="center"/>
              <w:spacing w:line="360" w:lineRule="auto"/>
              <w:widowControl/>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★交货期</w:t>
            </w:r>
            <w:r/>
          </w:p>
        </w:tc>
        <w:tc>
          <w:tcPr>
            <w:tcW w:w="3307" w:type="pct"/>
            <w:vAlign w:val="center"/>
            <w:textDirection w:val="lrTb"/>
            <w:noWrap w:val="false"/>
          </w:tcPr>
          <w:p>
            <w:pPr>
              <w:jc w:val="center"/>
              <w:spacing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合同签订后一个月内</w:t>
            </w:r>
            <w:r/>
          </w:p>
        </w:tc>
      </w:tr>
      <w:tr>
        <w:trPr>
          <w:jc w:val="center"/>
          <w:trHeight w:val="613"/>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rPr>
              <w:t xml:space="preserve">2</w:t>
            </w:r>
            <w:r/>
          </w:p>
        </w:tc>
        <w:tc>
          <w:tcPr>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交货地点</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泰兴市</w:t>
            </w:r>
            <w:r>
              <w:rPr>
                <w:rFonts w:hint="eastAsia" w:ascii="宋体" w:hAnsi="宋体" w:eastAsia="宋体" w:cs="宋体"/>
                <w:bCs/>
                <w:sz w:val="24"/>
                <w:szCs w:val="24"/>
                <w:lang w:val="en-US" w:eastAsia="zh-CN"/>
              </w:rPr>
              <w:t xml:space="preserve">人民医院</w:t>
            </w:r>
            <w:r>
              <w:rPr>
                <w:rFonts w:hint="eastAsia" w:ascii="宋体" w:hAnsi="宋体" w:eastAsia="宋体" w:cs="宋体"/>
                <w:bCs/>
                <w:sz w:val="24"/>
                <w:szCs w:val="24"/>
              </w:rPr>
              <w:t xml:space="preserve">指定地点</w:t>
            </w:r>
            <w:r/>
          </w:p>
        </w:tc>
      </w:tr>
      <w:tr>
        <w:trPr>
          <w:jc w:val="center"/>
          <w:trHeight w:val="69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w:t>
            </w:r>
            <w:r/>
          </w:p>
        </w:tc>
        <w:tc>
          <w:tcPr>
            <w:shd w:val="clear" w:color="auto" w:fill="ffffff" w:themeFill="background1"/>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color w:val="auto"/>
                <w:sz w:val="24"/>
                <w:szCs w:val="24"/>
              </w:rPr>
              <w:t xml:space="preserve">★付款方式</w:t>
            </w:r>
            <w:r/>
          </w:p>
        </w:tc>
        <w:tc>
          <w:tcPr>
            <w:shd w:val="clear" w:color="auto" w:fill="ffffff" w:themeFill="background1"/>
            <w:tcW w:w="3307" w:type="pct"/>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highlight w:val="none"/>
              </w:rPr>
              <w:t xml:space="preserve">甲乙双方签订合同后，甲方支付合同金额的30%；</w:t>
            </w: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highlight w:val="none"/>
              </w:rPr>
              <w:t xml:space="preserve">有货物到场、安装调试结束、验收合格后付至90%；（3）余款一年后一次性付清。</w:t>
            </w:r>
            <w:r/>
          </w:p>
        </w:tc>
      </w:tr>
      <w:tr>
        <w:trPr>
          <w:jc w:val="center"/>
          <w:trHeight w:val="69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4</w:t>
            </w:r>
            <w:r/>
          </w:p>
        </w:tc>
        <w:tc>
          <w:tcPr>
            <w:shd w:val="clear" w:color="auto" w:fill="ffffff" w:themeFill="background1"/>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质保</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验收通过之日起对设备免</w:t>
            </w:r>
            <w:r>
              <w:rPr>
                <w:rFonts w:hint="eastAsia" w:ascii="宋体" w:hAnsi="宋体" w:eastAsia="宋体" w:cs="宋体"/>
                <w:bCs/>
                <w:color w:val="000000" w:themeColor="text1"/>
                <w:sz w:val="24"/>
                <w:szCs w:val="24"/>
                <w:highlight w:val="none"/>
                <w:lang w:val="zh-CN"/>
              </w:rPr>
              <w:t xml:space="preserve">费保修</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lang w:val="zh-CN"/>
              </w:rPr>
              <w:t xml:space="preserve">年</w:t>
            </w:r>
            <w:r>
              <w:rPr>
                <w:rFonts w:hint="eastAsia" w:ascii="宋体" w:hAnsi="宋体" w:eastAsia="宋体" w:cs="宋体"/>
                <w:bCs/>
                <w:sz w:val="24"/>
                <w:szCs w:val="24"/>
                <w:highlight w:val="none"/>
                <w:lang w:val="zh-CN"/>
              </w:rPr>
              <w:t xml:space="preserve">。质保期内，因设备配置或制造质量问题而引起的故障，乙方应在24小时内立即予以免费维修或更换，由此引起的一切费用由乙方承担。</w:t>
            </w:r>
            <w:r/>
          </w:p>
        </w:tc>
      </w:tr>
      <w:tr>
        <w:trPr>
          <w:jc w:val="center"/>
          <w:trHeight w:val="69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5</w:t>
            </w:r>
            <w:r/>
          </w:p>
        </w:tc>
        <w:tc>
          <w:tcPr>
            <w:shd w:val="clear" w:color="auto" w:fill="ffffff" w:themeFill="background1"/>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技术支持响应时间</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一般问题2小时内电话支持，难点、重点问题1天内现场解决，质保期内相关费用由乙方承担，质保期满后乙方收取成本费。</w:t>
            </w:r>
            <w:r/>
          </w:p>
        </w:tc>
      </w:tr>
      <w:tr>
        <w:trPr>
          <w:jc w:val="center"/>
          <w:trHeight w:val="69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6</w:t>
            </w:r>
            <w:r/>
          </w:p>
        </w:tc>
        <w:tc>
          <w:tcPr>
            <w:shd w:val="clear" w:color="auto" w:fill="ffffff" w:themeFill="background1"/>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配套资料</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供方须向买方免费提供全套资料，含产品合格证(国产设备)、出厂计量合格证(强检设备)、操作手册、维修手册(含详细电路图)、海关报关单(进口设备)、 商检合格证明(进口设备),如技术资料不全，买方有权不支付货款。</w:t>
            </w:r>
            <w:r/>
          </w:p>
        </w:tc>
      </w:tr>
      <w:tr>
        <w:trPr>
          <w:jc w:val="center"/>
          <w:trHeight w:val="69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7</w:t>
            </w:r>
            <w:r/>
          </w:p>
        </w:tc>
        <w:tc>
          <w:tcPr>
            <w:shd w:val="clear" w:color="auto" w:fill="ffffff" w:themeFill="background1"/>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报价组成</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供应商所投报价包含货物在买方医院内的安装、搬运及设备就位的一切费用。</w:t>
            </w:r>
            <w:r/>
          </w:p>
        </w:tc>
      </w:tr>
      <w:tr>
        <w:trPr>
          <w:jc w:val="center"/>
          <w:trHeight w:val="692"/>
        </w:trPr>
        <w:tc>
          <w:tcPr>
            <w:tcW w:w="468" w:type="pct"/>
            <w:vAlign w:val="center"/>
            <w:textDirection w:val="lrTb"/>
            <w:noWrap w:val="false"/>
          </w:tcPr>
          <w:p>
            <w:pPr>
              <w:jc w:val="center"/>
              <w:spacing w:line="360" w:lineRule="auto"/>
              <w:widowControl/>
              <w:rPr>
                <w:rFonts w:hint="eastAsia" w:ascii="宋体" w:hAnsi="宋体" w:eastAsia="宋体" w:cs="宋体"/>
                <w:bCs/>
                <w:sz w:val="24"/>
                <w:szCs w:val="24"/>
                <w:lang w:val="zh-CN" w:eastAsia="zh-CN"/>
              </w:rPr>
            </w:pPr>
            <w:r>
              <w:rPr>
                <w:rFonts w:hint="eastAsia" w:ascii="宋体" w:hAnsi="宋体" w:eastAsia="宋体" w:cs="宋体"/>
                <w:bCs/>
                <w:sz w:val="24"/>
                <w:szCs w:val="24"/>
                <w:lang w:val="en-US" w:eastAsia="zh-CN"/>
              </w:rPr>
              <w:t xml:space="preserve">8</w:t>
            </w:r>
            <w:r/>
          </w:p>
        </w:tc>
        <w:tc>
          <w:tcPr>
            <w:shd w:val="clear" w:color="auto" w:fill="ffffff" w:themeFill="background1"/>
            <w:tcW w:w="1223"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技术培训</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在设备使用年限内，供方免费提供医院设备操作人员及维修工程师原厂举办的操作培训及维修培训，提供一套完整的培训方案，包括培训内容、培训方式等</w:t>
            </w:r>
            <w:r/>
          </w:p>
        </w:tc>
      </w:tr>
    </w:tbl>
    <w:p>
      <w:pPr>
        <w:keepLines w:val="0"/>
        <w:keepNext w:val="0"/>
        <w:pageBreakBefore w:val="0"/>
        <w:spacing w:before="181"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921"/>
        <w:numPr>
          <w:ilvl w:val="0"/>
          <w:numId w:val="5"/>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p>
    <w:p>
      <w:pPr>
        <w:pStyle w:val="921"/>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38"/>
      <w:r/>
      <w:bookmarkEnd w:id="39"/>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Style w:val="68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Style w:val="68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716"/>
        <w:ind w:firstLine="480"/>
        <w:jc w:val="both"/>
        <w:keepLines w:val="0"/>
        <w:keepNext w:val="0"/>
        <w:pageBreakBefore w:val="0"/>
        <w:spacing w:before="0" w:beforeAutospacing="0" w:after="0" w:afterAutospacing="0" w:line="360" w:lineRule="auto"/>
        <w:shd w:val="clear" w:color="auto" w:fill="ffffff"/>
        <w:widowControl/>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highlight w:val="none"/>
          <w:shd w:val="clear" w:color="auto" w:fill="ffffff"/>
        </w:rPr>
      </w:pPr>
      <w:r>
        <w:rPr>
          <w:rFonts w:hint="eastAsia" w:cs="仿宋" w:asciiTheme="minorEastAsia" w:hAnsiTheme="minorEastAsia" w:eastAsiaTheme="minorEastAsia"/>
          <w:b/>
          <w:bCs/>
          <w:color w:val="000000" w:themeColor="text1"/>
          <w:highlight w:val="none"/>
          <w:shd w:val="clear" w:color="auto" w:fill="ffffff"/>
        </w:rPr>
        <w:t xml:space="preserve">政府采购政策功能落实</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1、小微型企业价格扣除</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（1）本项目对小型和微型企业产品给予10%的扣除价格，用扣除后的价格参与评审。</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（2）供应商需按照采购文件的要求提供相应的《中小企业声明函》。</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（3）企业标准请参照《关于印发中小企业划型标准规定的通知》（工信部联企业[2011]300号）文件规定自行填写。</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2、残疾人福利单位价格扣除</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（1）本项目对残疾人福利性单位视同小型、微型企业，给予10%的价格扣除，用扣除后的价格参与评审。</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（2）残疾人福利单位需按照采购文件的要求提供《残疾人福利性单位声明函》。</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（3）残疾人福利单位标准请参照《关于促进残疾人就业政府采购政策的通知》（财库〔2017〕141号）。</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3、监狱和戒毒企业价格扣除</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（1）本项目对监狱和戒毒企业（简称监狱企业）视同小型、微型企业，给予10%的价格扣除，用扣除后的价格参与评审。</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（3）监狱企业标准请参照《关于政府采购支持监狱企业发展有关问题的通知》（财库[2014]68号）。</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4、残疾人福利单位、监狱企业属于小型、微型企业的，不重复享受政策。</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6、联合体各方均为小型、微型企业（残疾人福利单位、监狱企业）的，联合体享受10%价格扣除，用扣除后的价格参与评审。</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rPr>
      </w:pPr>
      <w:r>
        <w:rPr>
          <w:rFonts w:hint="eastAsia" w:cs="仿宋" w:asciiTheme="minorEastAsia" w:hAnsiTheme="minorEastAsia" w:eastAsiaTheme="minorEastAsia"/>
          <w:color w:val="000000" w:themeColor="text1"/>
          <w:highlight w:val="none"/>
          <w:shd w:val="clear" w:color="auto" w:fill="ffffff"/>
        </w:rPr>
        <w:t xml:space="preserve">7、专门面向中小企业采购的项目，小微企业不再享受价格扣除优惠政策。</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、采购本国产品的支持政策</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8.1</w:t>
      </w:r>
      <w:r>
        <w:rPr>
          <w:rFonts w:hint="eastAsia" w:ascii="宋体" w:hAnsi="宋体" w:eastAsia="宋体" w:cs="宋体"/>
          <w:bCs/>
          <w:color w:val="000000" w:themeColor="text1"/>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8.2</w:t>
      </w:r>
      <w:r>
        <w:rPr>
          <w:rFonts w:hint="eastAsia" w:ascii="宋体" w:hAnsi="宋体" w:eastAsia="宋体" w:cs="宋体"/>
          <w:bCs/>
          <w:color w:val="000000" w:themeColor="text1"/>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highlight w:val="none"/>
          <w:u w:val="single"/>
        </w:rPr>
        <w:t xml:space="preserve">20%</w:t>
      </w:r>
      <w:r>
        <w:rPr>
          <w:rFonts w:hint="eastAsia" w:ascii="宋体" w:hAnsi="宋体" w:eastAsia="宋体" w:cs="宋体"/>
          <w:color w:val="000000" w:themeColor="text1"/>
          <w:sz w:val="24"/>
          <w:szCs w:val="24"/>
          <w:highlight w:val="none"/>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highlight w:val="none"/>
          <w:u w:val="single"/>
        </w:rPr>
        <w:t xml:space="preserve">80%</w:t>
      </w:r>
      <w:r>
        <w:rPr>
          <w:rFonts w:hint="eastAsia" w:ascii="宋体" w:hAnsi="宋体" w:eastAsia="宋体" w:cs="宋体"/>
          <w:color w:val="000000" w:themeColor="text1"/>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u w:val="single"/>
        </w:rPr>
        <w:t xml:space="preserve">20%</w:t>
      </w:r>
      <w:r>
        <w:rPr>
          <w:rFonts w:hint="eastAsia" w:ascii="宋体" w:hAnsi="宋体" w:eastAsia="宋体" w:cs="宋体"/>
          <w:color w:val="000000" w:themeColor="text1"/>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16"/>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1" w:name="_Hlk147842034"/>
      <w:r>
        <w:rPr>
          <w:rFonts w:cs="仿宋" w:asciiTheme="minorEastAsia" w:hAnsiTheme="minorEastAsia" w:eastAsiaTheme="minorEastAsia"/>
          <w:b/>
          <w:color w:val="000000" w:themeColor="text1"/>
          <w:sz w:val="24"/>
          <w:szCs w:val="24"/>
        </w:rPr>
        <w:br w:type="page" w:clear="all"/>
      </w:r>
      <w:r/>
    </w:p>
    <w:p>
      <w:pPr>
        <w:pStyle w:val="719"/>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Style w:val="689"/>
        <w:tblW w:w="50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2001"/>
        <w:gridCol w:w="5346"/>
      </w:tblGrid>
      <w:tr>
        <w:trPr>
          <w:jc w:val="center"/>
          <w:trHeight w:val="451"/>
        </w:trPr>
        <w:tc>
          <w:tcPr>
            <w:shd w:val="clear" w:color="auto" w:fill="auto"/>
            <w:tcW w:w="696" w:type="pct"/>
            <w:vAlign w:val="center"/>
            <w:textDirection w:val="lrTb"/>
            <w:noWrap w:val="false"/>
          </w:tcPr>
          <w:p>
            <w:pPr>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rPr>
              <w:t xml:space="preserve">序号</w:t>
            </w:r>
            <w:r/>
          </w:p>
        </w:tc>
        <w:tc>
          <w:tcPr>
            <w:tcW w:w="117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评分项目</w:t>
            </w:r>
            <w:r/>
          </w:p>
        </w:tc>
        <w:tc>
          <w:tcPr>
            <w:tcW w:w="3130" w:type="pct"/>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评分细则</w:t>
            </w:r>
            <w:r/>
          </w:p>
        </w:tc>
      </w:tr>
      <w:tr>
        <w:trPr>
          <w:jc w:val="center"/>
          <w:trHeight w:val="1212"/>
        </w:trPr>
        <w:tc>
          <w:tcPr>
            <w:shd w:val="clear" w:color="auto" w:fill="auto"/>
            <w:tcW w:w="696" w:type="pct"/>
            <w:vAlign w:val="center"/>
            <w:textDirection w:val="lrTb"/>
            <w:noWrap w:val="false"/>
          </w:tcPr>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W w:w="1172" w:type="pct"/>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报价</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30</w:t>
            </w:r>
            <w:r>
              <w:rPr>
                <w:rFonts w:hint="eastAsia" w:ascii="宋体" w:hAnsi="宋体" w:eastAsia="宋体" w:cs="宋体"/>
                <w:bCs/>
                <w:color w:val="auto"/>
                <w:sz w:val="24"/>
                <w:szCs w:val="24"/>
              </w:rPr>
              <w:t xml:space="preserve">分）</w:t>
            </w:r>
            <w:r/>
          </w:p>
        </w:tc>
        <w:tc>
          <w:tcPr>
            <w:tcW w:w="3130" w:type="pct"/>
            <w:vAlign w:val="center"/>
            <w:textDirection w:val="lrTb"/>
            <w:noWrap w:val="false"/>
          </w:tcPr>
          <w:p>
            <w:pPr>
              <w:keepLines w:val="0"/>
              <w:keepNext w:val="0"/>
              <w:pageBreakBefore w:val="0"/>
              <w:spacing w:before="181"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小数点保留两位）评标过程中，不得去掉报价中的最高报价和最低报价。</w:t>
            </w:r>
            <w:r/>
          </w:p>
        </w:tc>
      </w:tr>
      <w:tr>
        <w:trPr>
          <w:jc w:val="center"/>
          <w:trHeight w:val="90"/>
        </w:trPr>
        <w:tc>
          <w:tcPr>
            <w:shd w:val="clear" w:color="auto" w:fill="auto"/>
            <w:tcW w:w="696" w:type="pct"/>
            <w:vAlign w:val="center"/>
            <w:textDirection w:val="lrTb"/>
            <w:noWrap w:val="false"/>
          </w:tcPr>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2</w:t>
            </w:r>
            <w:r/>
          </w:p>
        </w:tc>
        <w:tc>
          <w:tcPr>
            <w:tcW w:w="1172" w:type="pct"/>
            <w:vAlign w:val="center"/>
            <w:textDirection w:val="lrTb"/>
            <w:noWrap w:val="false"/>
          </w:tcPr>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产品</w:t>
            </w:r>
            <w:r>
              <w:rPr>
                <w:rFonts w:hint="eastAsia" w:ascii="宋体" w:hAnsi="宋体" w:eastAsia="宋体" w:cs="宋体"/>
                <w:bCs/>
                <w:color w:val="auto"/>
                <w:sz w:val="24"/>
                <w:szCs w:val="24"/>
              </w:rPr>
              <w:t xml:space="preserve">资质</w:t>
            </w:r>
            <w:r>
              <w:rPr>
                <w:rFonts w:hint="eastAsia" w:ascii="宋体" w:hAnsi="宋体" w:eastAsia="宋体" w:cs="宋体"/>
                <w:bCs/>
                <w:color w:val="auto"/>
                <w:sz w:val="24"/>
                <w:szCs w:val="24"/>
                <w:lang w:eastAsia="zh-Hans"/>
              </w:rPr>
              <w:t xml:space="preserve">（</w:t>
            </w:r>
            <w:r>
              <w:rPr>
                <w:rFonts w:hint="eastAsia" w:ascii="宋体" w:hAnsi="宋体" w:eastAsia="宋体" w:cs="宋体"/>
                <w:bCs/>
                <w:color w:val="auto"/>
                <w:sz w:val="24"/>
                <w:szCs w:val="24"/>
                <w:lang w:val="en-US" w:eastAsia="zh-CN"/>
              </w:rPr>
              <w:t xml:space="preserve">12</w:t>
            </w:r>
            <w:r>
              <w:rPr>
                <w:rFonts w:hint="eastAsia" w:ascii="宋体" w:hAnsi="宋体" w:eastAsia="宋体" w:cs="宋体"/>
                <w:bCs/>
                <w:color w:val="auto"/>
                <w:sz w:val="24"/>
                <w:szCs w:val="24"/>
                <w:lang w:val="en-US" w:eastAsia="zh-Hans"/>
              </w:rPr>
              <w:t xml:space="preserve">分）</w:t>
            </w:r>
            <w:r/>
          </w:p>
        </w:tc>
        <w:tc>
          <w:tcPr>
            <w:tcW w:w="3130" w:type="pct"/>
            <w:vAlign w:val="center"/>
            <w:textDirection w:val="lrTb"/>
            <w:noWrap w:val="false"/>
          </w:tcPr>
          <w:p>
            <w:pPr>
              <w:keepLines w:val="0"/>
              <w:keepNext w:val="0"/>
              <w:pageBreakBefore w:val="0"/>
              <w:spacing w:before="181"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1.冠脉CT造影图像血管狭窄辅助评估软件具备国家药品监督管理局颁发的第三类医疗器械注册证。提供注册证复印件并加盖公章。</w:t>
            </w:r>
            <w:r/>
          </w:p>
          <w:p>
            <w:pPr>
              <w:keepLines w:val="0"/>
              <w:keepNext w:val="0"/>
              <w:pageBreakBefore w:val="0"/>
              <w:spacing w:before="181"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2.所投CT-FFR产品具备NMPA第三类医疗器械注册证，提供注册证复印件并加盖公章</w:t>
            </w:r>
            <w:r/>
          </w:p>
          <w:p>
            <w:pPr>
              <w:keepLines w:val="0"/>
              <w:keepNext w:val="0"/>
              <w:pageBreakBefore w:val="0"/>
              <w:spacing w:before="181"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3.所投头颈CTA辅助诊断系统具备第三类管理类别中华人民共和国医疗器械注册证，需包含“头颈CT血管造影图像辅助检测”同意字样，需提供证书复印件并加盖公章。</w:t>
            </w:r>
            <w:r/>
          </w:p>
          <w:p>
            <w:pPr>
              <w:keepLines w:val="0"/>
              <w:keepNext w:val="0"/>
              <w:pageBreakBefore w:val="0"/>
              <w:spacing w:before="181"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4.所投CT脑灌注智能分析系统具备第三类管理类别中华人民共和国医疗器械注册证，需包含“脑缺血CT灌注图像辅助评估软件”同意字样，需提供证书复印件并加盖公章。</w:t>
            </w:r>
            <w:r/>
          </w:p>
          <w:p>
            <w:pPr>
              <w:keepLines w:val="0"/>
              <w:keepNext w:val="0"/>
              <w:pageBreakBefore w:val="0"/>
              <w:spacing w:before="181"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以上全部满足得</w:t>
            </w:r>
            <w:r>
              <w:rPr>
                <w:rFonts w:hint="eastAsia" w:ascii="宋体" w:hAnsi="宋体" w:eastAsia="宋体" w:cs="宋体"/>
                <w:bCs/>
                <w:color w:val="auto"/>
                <w:sz w:val="24"/>
                <w:szCs w:val="24"/>
                <w:lang w:val="en-US" w:eastAsia="zh-CN"/>
              </w:rPr>
              <w:t xml:space="preserve">12</w:t>
            </w:r>
            <w:r>
              <w:rPr>
                <w:rFonts w:hint="eastAsia" w:ascii="宋体" w:hAnsi="宋体" w:eastAsia="宋体" w:cs="宋体"/>
                <w:bCs/>
                <w:color w:val="auto"/>
                <w:sz w:val="24"/>
                <w:szCs w:val="24"/>
              </w:rPr>
              <w:t xml:space="preserve">分，每负偏离一项扣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w:t>
            </w:r>
            <w:r/>
          </w:p>
        </w:tc>
      </w:tr>
      <w:tr>
        <w:trPr>
          <w:jc w:val="center"/>
          <w:trHeight w:val="591"/>
        </w:trPr>
        <w:tc>
          <w:tcPr>
            <w:shd w:val="clear" w:color="auto" w:fill="auto"/>
            <w:tcW w:w="696" w:type="pct"/>
            <w:vAlign w:val="center"/>
            <w:textDirection w:val="lrTb"/>
            <w:noWrap w:val="false"/>
          </w:tcPr>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3</w:t>
            </w:r>
            <w:r/>
          </w:p>
        </w:tc>
        <w:tc>
          <w:tcPr>
            <w:tcW w:w="1172" w:type="pct"/>
            <w:vAlign w:val="center"/>
            <w:textDirection w:val="lrTb"/>
            <w:noWrap w:val="false"/>
          </w:tcPr>
          <w:p>
            <w:pPr>
              <w:jc w:val="cente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技术参数</w:t>
            </w:r>
            <w:r/>
          </w:p>
          <w:p>
            <w:pPr>
              <w:jc w:val="cente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（30分）</w:t>
            </w:r>
            <w:r/>
          </w:p>
        </w:tc>
        <w:tc>
          <w:tcPr>
            <w:tcW w:w="3130" w:type="pct"/>
            <w:vAlign w:val="center"/>
            <w:textDirection w:val="lrTb"/>
            <w:noWrap w:val="false"/>
          </w:tcPr>
          <w:p>
            <w:pPr>
              <w:keepLines w:val="0"/>
              <w:keepNext w:val="0"/>
              <w:pageBreakBefore w:val="0"/>
              <w:spacing w:before="181"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所投产品完全符合招标文件技术要求，没有任何负偏离者得</w:t>
            </w:r>
            <w:r>
              <w:rPr>
                <w:rFonts w:hint="eastAsia" w:ascii="宋体" w:hAnsi="宋体" w:eastAsia="宋体" w:cs="宋体"/>
                <w:bCs/>
                <w:color w:val="auto"/>
                <w:sz w:val="24"/>
                <w:szCs w:val="24"/>
                <w:lang w:val="en-US" w:eastAsia="zh-CN"/>
              </w:rPr>
              <w:t xml:space="preserve">30</w:t>
            </w:r>
            <w:r>
              <w:rPr>
                <w:rFonts w:hint="eastAsia" w:ascii="宋体" w:hAnsi="宋体" w:eastAsia="宋体" w:cs="宋体"/>
                <w:bCs/>
                <w:color w:val="auto"/>
                <w:sz w:val="24"/>
                <w:szCs w:val="24"/>
              </w:rPr>
              <w:t xml:space="preserve">分；其中加“△”重要参数，每负偏离1项扣2分，必须提供符合要求的证明材料证明，否则该项技术指标视为负偏离；其他参数要求，每负偏离1项，扣1分，需提供证明项，必须提供，否则为负偏离。本项</w:t>
            </w:r>
            <w:r>
              <w:rPr>
                <w:rFonts w:hint="eastAsia" w:ascii="宋体" w:hAnsi="宋体" w:eastAsia="宋体" w:cs="宋体"/>
                <w:bCs/>
                <w:color w:val="auto"/>
                <w:sz w:val="24"/>
                <w:szCs w:val="24"/>
                <w:lang w:val="en-US" w:eastAsia="zh-CN"/>
              </w:rPr>
              <w:t xml:space="preserve">30</w:t>
            </w:r>
            <w:r>
              <w:rPr>
                <w:rFonts w:hint="eastAsia" w:ascii="宋体" w:hAnsi="宋体" w:eastAsia="宋体" w:cs="宋体"/>
                <w:bCs/>
                <w:color w:val="auto"/>
                <w:sz w:val="24"/>
                <w:szCs w:val="24"/>
              </w:rPr>
              <w:t xml:space="preserve">分，扣完为止。</w:t>
            </w:r>
            <w:r/>
          </w:p>
        </w:tc>
      </w:tr>
      <w:tr>
        <w:trPr>
          <w:jc w:val="center"/>
          <w:trHeight w:val="633"/>
        </w:trPr>
        <w:tc>
          <w:tcPr>
            <w:shd w:val="clear" w:color="auto" w:fill="auto"/>
            <w:tcW w:w="696" w:type="pct"/>
            <w:vAlign w:val="center"/>
            <w:textDirection w:val="lrTb"/>
            <w:noWrap w:val="false"/>
          </w:tcPr>
          <w:p>
            <w:pPr>
              <w:jc w:val="center"/>
              <w:spacing w:line="360" w:lineRule="auto"/>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4</w:t>
            </w:r>
            <w:r/>
          </w:p>
        </w:tc>
        <w:tc>
          <w:tcPr>
            <w:tcW w:w="1172" w:type="pct"/>
            <w:vAlign w:val="center"/>
            <w:textDirection w:val="lrTb"/>
            <w:noWrap w:val="false"/>
          </w:tcPr>
          <w:p>
            <w:pPr>
              <w:jc w:val="cente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项目实施方案</w:t>
            </w:r>
            <w:r/>
          </w:p>
          <w:p>
            <w:pPr>
              <w:jc w:val="cente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（10分）</w:t>
            </w:r>
            <w:r/>
          </w:p>
        </w:tc>
        <w:tc>
          <w:tcPr>
            <w:tcW w:w="3130" w:type="pct"/>
            <w:vAlign w:val="center"/>
            <w:textDirection w:val="lrTb"/>
            <w:noWrap w:val="false"/>
          </w:tcPr>
          <w:p>
            <w:pPr>
              <w:keepLines w:val="0"/>
              <w:keepNext w:val="0"/>
              <w:pageBreakBefore w:val="0"/>
              <w:spacing w:before="181"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提供详细的项目实施方案、符合项目要求，考虑充分安排有效得10分，方案合理安排一般得7分，方案简单，安排不够合理得4分，无方案得0分。</w:t>
            </w:r>
            <w:r/>
          </w:p>
        </w:tc>
      </w:tr>
      <w:tr>
        <w:trPr>
          <w:jc w:val="center"/>
          <w:trHeight w:val="577"/>
        </w:trPr>
        <w:tc>
          <w:tcPr>
            <w:shd w:val="clear" w:color="auto" w:fill="auto"/>
            <w:tcW w:w="696" w:type="pct"/>
            <w:vAlign w:val="center"/>
            <w:textDirection w:val="lrTb"/>
            <w:noWrap w:val="false"/>
          </w:tcPr>
          <w:p>
            <w:pPr>
              <w:jc w:val="center"/>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5</w:t>
            </w:r>
            <w:r/>
          </w:p>
        </w:tc>
        <w:tc>
          <w:tcPr>
            <w:tcW w:w="1172" w:type="pct"/>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售后服务方案</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p>
        </w:tc>
        <w:tc>
          <w:tcPr>
            <w:tcW w:w="3130" w:type="pct"/>
            <w:vAlign w:val="center"/>
            <w:textDirection w:val="lrTb"/>
            <w:noWrap w:val="false"/>
          </w:tcPr>
          <w:p>
            <w:pPr>
              <w:pStyle w:val="695"/>
              <w:keepLines w:val="0"/>
              <w:keepNext w:val="0"/>
              <w:pageBreakBefore w:val="0"/>
              <w:spacing w:before="181" w:line="360" w:lineRule="auto"/>
              <w:widowControl w:val="off"/>
              <w:rPr>
                <w:rFonts w:hint="eastAsia" w:eastAsia="宋体"/>
                <w:color w:val="auto"/>
                <w:sz w:val="24"/>
                <w:szCs w:val="24"/>
                <w:lang w:eastAsia="zh-CN"/>
              </w:rPr>
            </w:pPr>
            <w:r>
              <w:rPr>
                <w:rFonts w:hint="eastAsia" w:eastAsia="宋体"/>
                <w:color w:val="auto"/>
                <w:sz w:val="24"/>
                <w:szCs w:val="24"/>
                <w:lang w:eastAsia="zh-CN"/>
              </w:rPr>
              <w:t xml:space="preserve">投标人需提供售后服务及技术支持方案。评标委员会根据售后服务方案的可行性、完整性、响应时间以及服务承诺落实的保障措施，维护期内的技术支持和维护能力、维护人员等情况横向对比，进行打分，方案考虑充分安排有效得</w:t>
            </w:r>
            <w:r>
              <w:rPr>
                <w:rFonts w:hint="eastAsia" w:eastAsia="宋体"/>
                <w:color w:val="auto"/>
                <w:sz w:val="24"/>
                <w:szCs w:val="24"/>
                <w:lang w:val="en-US" w:eastAsia="zh-CN"/>
              </w:rPr>
              <w:t xml:space="preserve">9</w:t>
            </w:r>
            <w:r>
              <w:rPr>
                <w:rFonts w:hint="eastAsia" w:eastAsia="宋体"/>
                <w:color w:val="auto"/>
                <w:sz w:val="24"/>
                <w:szCs w:val="24"/>
                <w:lang w:eastAsia="zh-CN"/>
              </w:rPr>
              <w:t xml:space="preserve">分，方案合理安排一般得</w:t>
            </w:r>
            <w:r>
              <w:rPr>
                <w:rFonts w:hint="eastAsia" w:eastAsia="宋体"/>
                <w:color w:val="auto"/>
                <w:sz w:val="24"/>
                <w:szCs w:val="24"/>
                <w:lang w:val="en-US" w:eastAsia="zh-CN"/>
              </w:rPr>
              <w:t xml:space="preserve">6</w:t>
            </w:r>
            <w:r>
              <w:rPr>
                <w:rFonts w:hint="eastAsia" w:eastAsia="宋体"/>
                <w:color w:val="auto"/>
                <w:sz w:val="24"/>
                <w:szCs w:val="24"/>
                <w:lang w:eastAsia="zh-CN"/>
              </w:rPr>
              <w:t xml:space="preserve">分，方案简单，安排不够合理</w:t>
            </w:r>
            <w:r>
              <w:rPr>
                <w:rFonts w:hint="eastAsia" w:eastAsia="宋体"/>
                <w:color w:val="auto"/>
                <w:sz w:val="24"/>
                <w:szCs w:val="24"/>
                <w:lang w:val="en-US" w:eastAsia="zh-CN"/>
              </w:rPr>
              <w:t xml:space="preserve">3</w:t>
            </w:r>
            <w:r>
              <w:rPr>
                <w:rFonts w:hint="eastAsia" w:eastAsia="宋体"/>
                <w:color w:val="auto"/>
                <w:sz w:val="24"/>
                <w:szCs w:val="24"/>
                <w:lang w:eastAsia="zh-CN"/>
              </w:rPr>
              <w:t xml:space="preserve">分，无方案得0分。</w:t>
            </w:r>
            <w:r/>
          </w:p>
        </w:tc>
      </w:tr>
      <w:tr>
        <w:trPr>
          <w:jc w:val="center"/>
          <w:trHeight w:val="409"/>
        </w:trPr>
        <w:tc>
          <w:tcPr>
            <w:shd w:val="clear" w:color="auto" w:fill="auto"/>
            <w:tcW w:w="696" w:type="pct"/>
            <w:vAlign w:val="center"/>
            <w:textDirection w:val="lrTb"/>
            <w:noWrap w:val="false"/>
          </w:tcPr>
          <w:p>
            <w:pPr>
              <w:jc w:val="center"/>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6</w:t>
            </w:r>
            <w:r/>
          </w:p>
        </w:tc>
        <w:tc>
          <w:tcPr>
            <w:tcW w:w="1172" w:type="pct"/>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培训方案</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p>
        </w:tc>
        <w:tc>
          <w:tcPr>
            <w:tcW w:w="3130" w:type="pct"/>
            <w:vAlign w:val="center"/>
            <w:textDirection w:val="lrTb"/>
            <w:noWrap w:val="false"/>
          </w:tcPr>
          <w:p>
            <w:pPr>
              <w:pStyle w:val="695"/>
              <w:keepLines w:val="0"/>
              <w:keepNext w:val="0"/>
              <w:pageBreakBefore w:val="0"/>
              <w:spacing w:before="181" w:line="360" w:lineRule="auto"/>
              <w:widowControl w:val="off"/>
              <w:rPr>
                <w:rFonts w:hint="default" w:eastAsia="宋体"/>
                <w:color w:val="auto"/>
                <w:sz w:val="24"/>
                <w:szCs w:val="24"/>
                <w:lang w:val="en-US" w:eastAsia="zh-CN"/>
              </w:rPr>
            </w:pPr>
            <w:r>
              <w:rPr>
                <w:rFonts w:hint="eastAsia" w:eastAsia="宋体"/>
                <w:color w:val="auto"/>
                <w:sz w:val="24"/>
                <w:szCs w:val="24"/>
                <w:lang w:eastAsia="zh-CN"/>
              </w:rPr>
              <w:t xml:space="preserve">投标人需提供培训方案，培训公司名称、培训计划、培训大纲等，根据培训方案的科学性、合理性，综合评审。方案考虑充分安排有效得</w:t>
            </w:r>
            <w:r>
              <w:rPr>
                <w:rFonts w:hint="eastAsia" w:eastAsia="宋体"/>
                <w:color w:val="auto"/>
                <w:sz w:val="24"/>
                <w:szCs w:val="24"/>
                <w:lang w:val="en-US" w:eastAsia="zh-CN"/>
              </w:rPr>
              <w:t xml:space="preserve">9</w:t>
            </w:r>
            <w:r>
              <w:rPr>
                <w:rFonts w:hint="eastAsia" w:eastAsia="宋体"/>
                <w:color w:val="auto"/>
                <w:sz w:val="24"/>
                <w:szCs w:val="24"/>
                <w:lang w:eastAsia="zh-CN"/>
              </w:rPr>
              <w:t xml:space="preserve">分，方案合理安排一般得</w:t>
            </w:r>
            <w:r>
              <w:rPr>
                <w:rFonts w:hint="eastAsia" w:eastAsia="宋体"/>
                <w:color w:val="auto"/>
                <w:sz w:val="24"/>
                <w:szCs w:val="24"/>
                <w:lang w:val="en-US" w:eastAsia="zh-CN"/>
              </w:rPr>
              <w:t xml:space="preserve">6</w:t>
            </w:r>
            <w:r>
              <w:rPr>
                <w:rFonts w:hint="eastAsia" w:eastAsia="宋体"/>
                <w:color w:val="auto"/>
                <w:sz w:val="24"/>
                <w:szCs w:val="24"/>
                <w:lang w:eastAsia="zh-CN"/>
              </w:rPr>
              <w:t xml:space="preserve">分，方案简单，安排不够合理得</w:t>
            </w:r>
            <w:r>
              <w:rPr>
                <w:rFonts w:hint="eastAsia" w:eastAsia="宋体"/>
                <w:color w:val="auto"/>
                <w:sz w:val="24"/>
                <w:szCs w:val="24"/>
                <w:lang w:val="en-US" w:eastAsia="zh-CN"/>
              </w:rPr>
              <w:t xml:space="preserve">3</w:t>
            </w:r>
            <w:r>
              <w:rPr>
                <w:rFonts w:hint="eastAsia" w:eastAsia="宋体"/>
                <w:color w:val="auto"/>
                <w:sz w:val="24"/>
                <w:szCs w:val="24"/>
                <w:lang w:eastAsia="zh-CN"/>
              </w:rPr>
              <w:t xml:space="preserve">分，无方案得0分。</w:t>
            </w:r>
            <w:r/>
          </w:p>
        </w:tc>
      </w:tr>
    </w:tbl>
    <w:p>
      <w:pPr>
        <w:pStyle w:val="719"/>
        <w:numPr>
          <w:ilvl w:val="0"/>
          <w:numId w:val="0"/>
        </w:numPr>
        <w:spacing w:line="360" w:lineRule="auto"/>
        <w:rPr>
          <w:rFonts w:hint="eastAsia"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rPr>
      </w:r>
      <w:r/>
    </w:p>
    <w:p>
      <w:pPr>
        <w:spacing w:line="360" w:lineRule="auto"/>
        <w:rPr>
          <w:rFonts w:hint="eastAsia" w:cs="仿宋" w:asciiTheme="minorEastAsia" w:hAnsiTheme="minorEastAsia" w:eastAsiaTheme="minorEastAsia"/>
          <w:b/>
          <w:color w:val="auto"/>
          <w:sz w:val="24"/>
          <w:szCs w:val="24"/>
        </w:rPr>
      </w:pPr>
      <w:r>
        <w:rPr>
          <w:rFonts w:hint="eastAsia" w:cs="仿宋" w:asciiTheme="minorEastAsia" w:hAnsiTheme="minorEastAsia" w:eastAsiaTheme="minorEastAsia"/>
          <w:b/>
          <w:color w:val="auto"/>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auto"/>
          <w:sz w:val="24"/>
          <w:szCs w:val="24"/>
        </w:rPr>
        <w:t xml:space="preserve">汇总上述各项分值（保留两位小数,小数点后第三位四舍五入），按总得分由高到低的顺序排列,综合得分最高的为中</w:t>
      </w:r>
      <w:r>
        <w:rPr>
          <w:rFonts w:hint="eastAsia" w:cs="仿宋" w:asciiTheme="minorEastAsia" w:hAnsiTheme="minorEastAsia" w:eastAsiaTheme="minorEastAsia"/>
          <w:bCs/>
          <w:color w:val="000000" w:themeColor="text1"/>
          <w:sz w:val="24"/>
          <w:szCs w:val="24"/>
        </w:rPr>
        <w:t xml:space="preserve">标候选人</w:t>
      </w:r>
      <w:bookmarkEnd w:id="41"/>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val="0"/>
          <w:iCs/>
          <w:color w:val="000000" w:themeColor="text1"/>
          <w:sz w:val="32"/>
          <w:szCs w:val="32"/>
        </w:rPr>
        <w:t xml:space="preserve">（模板仅供参考）</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w:t>
      </w:r>
      <w:r>
        <w:rPr>
          <w:rFonts w:hint="eastAsia" w:ascii="宋体" w:hAnsi="宋体" w:eastAsia="宋体"/>
          <w:position w:val="-10"/>
          <w:sz w:val="24"/>
          <w:szCs w:val="24"/>
          <w:u w:val="single"/>
          <w:lang w:val="en-US" w:eastAsia="zh-CN"/>
        </w:rPr>
        <w:t xml:space="preserve">                           </w:t>
      </w:r>
      <w:r/>
    </w:p>
    <w:p>
      <w:pPr>
        <w:spacing w:line="360" w:lineRule="auto"/>
        <w:rPr>
          <w:rFonts w:hint="default" w:ascii="宋体" w:hAnsi="宋体" w:eastAsia="宋体"/>
          <w:position w:val="-10"/>
          <w:sz w:val="24"/>
          <w:szCs w:val="24"/>
          <w:u w:val="single"/>
          <w:lang w:val="en-US" w:eastAsia="zh-CN"/>
        </w:rPr>
      </w:pPr>
      <w:r>
        <w:rPr>
          <w:rFonts w:ascii="宋体" w:hAnsi="宋体" w:eastAsia="宋体"/>
          <w:position w:val="-10"/>
          <w:sz w:val="24"/>
          <w:szCs w:val="24"/>
        </w:rPr>
        <w:t xml:space="preserve">乙方：（卖方）</w:t>
      </w:r>
      <w:r>
        <w:rPr>
          <w:rFonts w:hint="eastAsia" w:ascii="宋体" w:hAnsi="宋体" w:eastAsia="宋体"/>
          <w:position w:val="-10"/>
          <w:sz w:val="24"/>
          <w:szCs w:val="24"/>
          <w:u w:val="single"/>
          <w:lang w:val="en-US" w:eastAsia="zh-CN"/>
        </w:rPr>
        <w:t xml:space="preserve">                           </w:t>
      </w:r>
      <w:r/>
    </w:p>
    <w:p>
      <w:pPr>
        <w:ind w:firstLine="480"/>
        <w:spacing w:line="360" w:lineRule="auto"/>
        <w:rPr>
          <w:rFonts w:hint="eastAsia" w:ascii="宋体" w:hAnsi="宋体" w:eastAsia="宋体"/>
          <w:position w:val="-10"/>
          <w:sz w:val="24"/>
          <w:szCs w:val="24"/>
        </w:rPr>
      </w:pPr>
      <w:r>
        <w:rPr>
          <w:rFonts w:hint="eastAsia" w:ascii="宋体" w:hAnsi="宋体" w:eastAsia="宋体"/>
          <w:position w:val="-10"/>
          <w:sz w:val="24"/>
          <w:szCs w:val="24"/>
          <w:u w:val="none"/>
          <w:lang w:val="en-US" w:eastAsia="zh-CN"/>
        </w:rPr>
        <w:t xml:space="preserve">依照《中华人民共和国政府采购法》、《中华人民共和国民法典》及其他相关法律法规，遵循平等、自愿、公平和诚实信用原则，双方就</w:t>
      </w:r>
      <w:r>
        <w:rPr>
          <w:rFonts w:hint="eastAsia" w:ascii="宋体" w:hAnsi="宋体" w:eastAsia="宋体"/>
          <w:position w:val="-10"/>
          <w:sz w:val="24"/>
          <w:szCs w:val="24"/>
          <w:u w:val="single"/>
          <w:lang w:val="en-US" w:eastAsia="zh-CN"/>
        </w:rPr>
        <w:t xml:space="preserve">            </w:t>
      </w:r>
      <w:r>
        <w:rPr>
          <w:rFonts w:hint="eastAsia" w:ascii="宋体" w:hAnsi="宋体" w:eastAsia="宋体"/>
          <w:position w:val="-10"/>
          <w:sz w:val="24"/>
          <w:szCs w:val="24"/>
          <w:u w:val="none"/>
          <w:lang w:val="en-US" w:eastAsia="zh-CN"/>
        </w:rPr>
        <w:t xml:space="preserve">采购项目相关事项协商一致，达成如下合同条款：</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0" w:firstLine="480"/>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3.1乙方应按磋商文件规定的时间向甲方提供有关技术资料。</w:t>
      </w:r>
      <w:r/>
    </w:p>
    <w:p>
      <w:pPr>
        <w:ind w:lef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9.1交付期：</w:t>
      </w:r>
      <w:r>
        <w:rPr>
          <w:rFonts w:hint="eastAsia" w:ascii="宋体" w:hAnsi="宋体" w:eastAsia="宋体"/>
          <w:position w:val="-10"/>
          <w:sz w:val="24"/>
          <w:szCs w:val="24"/>
          <w:u w:val="single"/>
          <w:lang w:val="en-US" w:eastAsia="zh-CN"/>
        </w:rPr>
        <w:t xml:space="preserve">                </w:t>
      </w:r>
      <w:r>
        <w:rPr>
          <w:rFonts w:hint="eastAsia" w:ascii="宋体" w:hAnsi="宋体" w:eastAsia="宋体"/>
          <w:position w:val="-10"/>
          <w:sz w:val="24"/>
          <w:szCs w:val="24"/>
          <w:lang w:val="en-US" w:eastAsia="zh-CN"/>
        </w:rPr>
        <w:t xml:space="preserve"> </w:t>
      </w:r>
      <w:r>
        <w:rPr>
          <w:rFonts w:ascii="宋体" w:hAnsi="宋体" w:eastAsia="宋体"/>
          <w:position w:val="-10"/>
          <w:sz w:val="24"/>
          <w:szCs w:val="24"/>
        </w:rPr>
        <w:t xml:space="preserve">。   </w:t>
      </w:r>
      <w:r/>
    </w:p>
    <w:p>
      <w:pPr>
        <w:ind w:firstLine="36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9.2交付方式：</w:t>
      </w:r>
      <w:r>
        <w:rPr>
          <w:rFonts w:hint="eastAsia" w:ascii="宋体" w:hAnsi="宋体" w:eastAsia="宋体"/>
          <w:color w:val="000000"/>
          <w:position w:val="-10"/>
          <w:sz w:val="24"/>
          <w:szCs w:val="24"/>
          <w:u w:val="single"/>
          <w:lang w:val="en-US" w:eastAsia="zh-CN"/>
        </w:rPr>
        <w:t xml:space="preserve">              </w:t>
      </w:r>
      <w:r>
        <w:rPr>
          <w:rFonts w:hint="eastAsia" w:ascii="宋体" w:hAnsi="宋体" w:eastAsia="宋体"/>
          <w:color w:val="000000"/>
          <w:position w:val="-10"/>
          <w:sz w:val="24"/>
          <w:szCs w:val="24"/>
          <w:lang w:val="en-US" w:eastAsia="zh-CN"/>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color w:val="000000"/>
          <w:position w:val="-10"/>
          <w:sz w:val="24"/>
          <w:szCs w:val="24"/>
        </w:rPr>
      </w:pPr>
      <w:r>
        <w:rPr>
          <w:rFonts w:ascii="宋体" w:hAnsi="宋体" w:eastAsia="宋体"/>
          <w:color w:val="000000"/>
          <w:position w:val="-10"/>
          <w:sz w:val="24"/>
          <w:szCs w:val="24"/>
        </w:rPr>
        <w:t xml:space="preserve">9.3交付地点：</w:t>
      </w:r>
      <w:r>
        <w:rPr>
          <w:rFonts w:hint="eastAsia" w:ascii="宋体" w:hAnsi="宋体" w:eastAsia="宋体"/>
          <w:color w:val="000000"/>
          <w:position w:val="-10"/>
          <w:sz w:val="24"/>
          <w:szCs w:val="24"/>
          <w:u w:val="single"/>
          <w:lang w:val="en-US" w:eastAsia="zh-CN"/>
        </w:rPr>
        <w:t xml:space="preserve">              </w:t>
      </w:r>
      <w:r>
        <w:rPr>
          <w:rFonts w:hint="eastAsia" w:ascii="宋体" w:hAnsi="宋体" w:eastAsia="宋体"/>
          <w:color w:val="000000"/>
          <w:position w:val="-10"/>
          <w:sz w:val="24"/>
          <w:szCs w:val="24"/>
          <w:lang w:val="en-US" w:eastAsia="zh-CN"/>
        </w:rPr>
        <w:t xml:space="preserve"> </w:t>
      </w:r>
      <w:r>
        <w:rPr>
          <w:rFonts w:ascii="宋体" w:hAnsi="宋体" w:eastAsia="宋体"/>
          <w:position w:val="-10"/>
          <w:sz w:val="24"/>
          <w:szCs w:val="24"/>
        </w:rPr>
        <w:t xml:space="preserve">。</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hint="eastAsia" w:ascii="宋体" w:hAnsi="宋体" w:eastAsia="宋体"/>
          <w:position w:val="-10"/>
          <w:sz w:val="24"/>
          <w:szCs w:val="24"/>
          <w:u w:val="single"/>
          <w:lang w:val="en-US" w:eastAsia="zh-CN"/>
        </w:rPr>
        <w:t xml:space="preserve">                          </w:t>
      </w:r>
      <w:r>
        <w:rPr>
          <w:rFonts w:ascii="宋体" w:hAnsi="宋体" w:eastAsia="宋体"/>
          <w:position w:val="-10"/>
          <w:sz w:val="24"/>
          <w:szCs w:val="24"/>
        </w:rPr>
        <w:t xml:space="preserve"> 。</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2"/>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12.1乙方应按磋商文件规定和响应文件承诺的性能、技术要求、质量标准向甲方提供产品或服务。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12.5合同标的对质量保证和售后服务另有要求的，按磋商文件中的相关要求处理。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13.1甲方对乙方提交的产品或服务依据磋商文件上的项目需求要求、乙方响应文件及国家有关质量标准进行验收。</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验收时乙方必须在现场，验收完毕后作出验收结果报告；磋商文件规定以外的验收费用由甲乙双方协商解决。</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13.6合同标的对验收另有要求的，按磋商文件中的相关要求执行。</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14.6合同标的对交付另有要求的，按磋商文件中的相关要求执行。</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ind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十七、诉讼</w:t>
      </w:r>
      <w:r/>
    </w:p>
    <w:p>
      <w:pPr>
        <w:ind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双方在执行合同中所发生的一切争议，应通过协商解决。如协商不成，可向合同签订地法院起诉，合同签订地在此约定为南京市。</w:t>
      </w:r>
      <w:r/>
    </w:p>
    <w:p>
      <w:pPr>
        <w:ind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十八、合同生效及其它</w:t>
      </w:r>
      <w:r/>
    </w:p>
    <w:p>
      <w:pPr>
        <w:ind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firstLine="480"/>
        <w:jc w:val="left"/>
        <w:keepLines w:val="0"/>
        <w:keepNext w:val="0"/>
        <w:pageBreakBefore w:val="0"/>
        <w:spacing w:line="360" w:lineRule="auto"/>
        <w:widowControl w:val="off"/>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ascii="宋体" w:hAnsi="宋体" w:eastAsia="宋体"/>
          <w:position w:val="-10"/>
          <w:sz w:val="24"/>
          <w:szCs w:val="24"/>
        </w:rPr>
      </w:pPr>
      <w:r>
        <w:rPr>
          <w:rFonts w:ascii="宋体" w:hAnsi="宋体" w:eastAsia="宋体"/>
          <w:position w:val="-10"/>
          <w:sz w:val="24"/>
          <w:szCs w:val="24"/>
        </w:rPr>
        <w:t xml:space="preserve">  </w:t>
      </w:r>
      <w:r/>
    </w:p>
    <w:p>
      <w:pPr>
        <w:ind w:left="479" w:hanging="201"/>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w:t>
      </w:r>
      <w:r/>
    </w:p>
    <w:p>
      <w:pPr>
        <w:ind w:firstLine="4320"/>
        <w:spacing w:line="360" w:lineRule="auto"/>
        <w:rPr>
          <w:rFonts w:hint="eastAsia" w:ascii="宋体" w:hAnsi="宋体" w:eastAsia="宋体" w:cs="仿宋"/>
          <w:sz w:val="21"/>
          <w:szCs w:val="21"/>
        </w:rPr>
      </w:pPr>
      <w:r>
        <w:rPr>
          <w:rFonts w:ascii="宋体" w:hAnsi="宋体" w:eastAsia="宋体"/>
          <w:position w:val="-10"/>
          <w:sz w:val="24"/>
          <w:szCs w:val="24"/>
        </w:rPr>
        <w:t xml:space="preserve"> 签订日期：    年 </w:t>
      </w:r>
      <w:r>
        <w:rPr>
          <w:rFonts w:hint="eastAsia" w:ascii="宋体" w:hAnsi="宋体" w:eastAsia="宋体"/>
          <w:position w:val="-10"/>
          <w:sz w:val="24"/>
          <w:szCs w:val="24"/>
          <w:lang w:val="en-US" w:eastAsia="zh-CN"/>
        </w:rPr>
        <w:t xml:space="preserve"> </w:t>
      </w:r>
      <w:r>
        <w:rPr>
          <w:rFonts w:ascii="宋体" w:hAnsi="宋体" w:eastAsia="宋体"/>
          <w:position w:val="-10"/>
          <w:sz w:val="24"/>
          <w:szCs w:val="24"/>
        </w:rPr>
        <w:t xml:space="preserve"> 月 </w:t>
      </w:r>
      <w:r>
        <w:rPr>
          <w:rFonts w:hint="eastAsia" w:ascii="宋体" w:hAnsi="宋体" w:eastAsia="宋体"/>
          <w:position w:val="-10"/>
          <w:sz w:val="24"/>
          <w:szCs w:val="24"/>
          <w:lang w:val="en-US" w:eastAsia="zh-CN"/>
        </w:rPr>
        <w:t xml:space="preserve">  </w:t>
      </w:r>
      <w:r>
        <w:rPr>
          <w:rFonts w:ascii="宋体" w:hAnsi="宋体" w:eastAsia="宋体"/>
          <w:position w:val="-10"/>
          <w:sz w:val="24"/>
          <w:szCs w:val="24"/>
        </w:rPr>
        <w:t xml:space="preserve">日</w:t>
      </w:r>
      <w:r/>
    </w:p>
    <w:p>
      <w:pPr>
        <w:pStyle w:val="719"/>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  投标文件格式 </w:t>
      </w:r>
      <w:r/>
    </w:p>
    <w:p>
      <w:pPr>
        <w:jc w:val="center"/>
        <w:spacing w:line="360" w:lineRule="auto"/>
        <w:rPr>
          <w:rFonts w:eastAsia="宋体"/>
          <w:b/>
          <w:sz w:val="72"/>
          <w:szCs w:val="21"/>
        </w:rPr>
      </w:pPr>
      <w:r/>
      <w:bookmarkStart w:id="42" w:name="_Hlt26955039"/>
      <w:r/>
      <w:bookmarkEnd w:id="42"/>
      <w:r/>
      <w:bookmarkStart w:id="43" w:name="_Hlt26671244"/>
      <w:r/>
      <w:bookmarkEnd w:id="43"/>
      <w:r/>
      <w:bookmarkStart w:id="44" w:name="_Toc49090576"/>
      <w:r/>
      <w:bookmarkStart w:id="45" w:name="_Toc26554094"/>
      <w:r/>
      <w:bookmarkStart w:id="46" w:name="_Toc120614282"/>
      <w:r/>
      <w:r/>
    </w:p>
    <w:p>
      <w:pPr>
        <w:jc w:val="center"/>
        <w:spacing w:line="360" w:lineRule="auto"/>
        <w:rPr>
          <w:rFonts w:eastAsia="宋体"/>
          <w:b/>
          <w:sz w:val="72"/>
          <w:szCs w:val="21"/>
        </w:rPr>
      </w:pPr>
      <w:r>
        <w:rPr>
          <w:rFonts w:hint="eastAsia" w:eastAsia="宋体"/>
          <w:b/>
          <w:sz w:val="72"/>
          <w:szCs w:val="21"/>
        </w:rPr>
        <w:t xml:space="preserve">投  标  文  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 目 名 称：</w:t>
      </w:r>
      <w:r>
        <w:rPr>
          <w:rFonts w:hint="eastAsia" w:eastAsia="宋体"/>
          <w:b/>
          <w:sz w:val="36"/>
          <w:szCs w:val="21"/>
          <w:u w:val="single"/>
        </w:rPr>
        <w:t xml:space="preserve">        </w:t>
      </w:r>
      <w:r>
        <w:rPr>
          <w:rFonts w:hint="eastAsia" w:eastAsia="宋体"/>
          <w:b/>
          <w:sz w:val="36"/>
          <w:szCs w:val="21"/>
          <w:u w:val="single"/>
          <w:lang w:val="en-US" w:eastAsia="zh-CN"/>
        </w:rPr>
        <w:t xml:space="preserve">     </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 目 编 号：</w:t>
      </w:r>
      <w:r>
        <w:rPr>
          <w:rFonts w:hint="eastAsia" w:eastAsia="宋体"/>
          <w:b/>
          <w:sz w:val="36"/>
          <w:szCs w:val="21"/>
          <w:u w:val="single"/>
        </w:rPr>
        <w:t xml:space="preserve">        </w:t>
      </w:r>
      <w:r>
        <w:rPr>
          <w:rFonts w:hint="eastAsia" w:eastAsia="宋体"/>
          <w:b/>
          <w:sz w:val="36"/>
          <w:szCs w:val="21"/>
          <w:u w:val="single"/>
          <w:lang w:val="en-US" w:eastAsia="zh-CN"/>
        </w:rPr>
        <w:t xml:space="preserve">     </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投标人名称 ：</w:t>
      </w:r>
      <w:r>
        <w:rPr>
          <w:rFonts w:hint="eastAsia" w:eastAsia="宋体"/>
          <w:b/>
          <w:sz w:val="36"/>
          <w:szCs w:val="21"/>
          <w:u w:val="single"/>
        </w:rPr>
        <w:t xml:space="preserve">（加盖CA电子公章）</w:t>
      </w:r>
      <w:r/>
    </w:p>
    <w:p>
      <w:pPr>
        <w:spacing w:line="360" w:lineRule="auto"/>
        <w:rPr>
          <w:rFonts w:eastAsia="宋体"/>
          <w:b/>
          <w:sz w:val="36"/>
          <w:szCs w:val="21"/>
          <w:u w:val="single"/>
        </w:rPr>
      </w:pPr>
      <w:r>
        <w:rPr>
          <w:rFonts w:hint="eastAsia" w:eastAsia="宋体"/>
          <w:b/>
          <w:sz w:val="36"/>
          <w:szCs w:val="21"/>
        </w:rPr>
        <w:t xml:space="preserve">      日      期 ：</w:t>
      </w:r>
      <w:r>
        <w:rPr>
          <w:rFonts w:hint="eastAsia" w:eastAsia="宋体"/>
          <w:b/>
          <w:sz w:val="36"/>
          <w:szCs w:val="21"/>
          <w:u w:val="single"/>
        </w:rPr>
        <w:t xml:space="preserve">      </w:t>
      </w:r>
      <w:r>
        <w:rPr>
          <w:rFonts w:hint="eastAsia" w:eastAsia="宋体"/>
          <w:b/>
          <w:sz w:val="36"/>
          <w:szCs w:val="21"/>
          <w:u w:val="single"/>
          <w:lang w:val="en-US" w:eastAsia="zh-CN"/>
        </w:rPr>
        <w:t xml:space="preserve">     </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hint="eastAsia" w:eastAsia="宋体"/>
          <w:b/>
          <w:bCs/>
          <w:sz w:val="32"/>
          <w:szCs w:val="32"/>
        </w:rPr>
        <w:sectPr>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eastAsia="宋体"/>
          <w:b/>
          <w:bCs/>
          <w:sz w:val="32"/>
          <w:szCs w:val="32"/>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hint="eastAsia" w:eastAsia="宋体" w:cs="宋体"/>
          <w:sz w:val="28"/>
          <w:szCs w:val="28"/>
        </w:rPr>
      </w:pPr>
      <w:r>
        <w:rPr>
          <w:rFonts w:hint="eastAsia" w:eastAsia="宋体" w:cs="宋体"/>
          <w:sz w:val="28"/>
          <w:szCs w:val="28"/>
        </w:rPr>
        <w:t xml:space="preserve">七、中小企业声明函</w:t>
      </w:r>
      <w:r/>
    </w:p>
    <w:p>
      <w:pPr>
        <w:ind w:firstLine="560"/>
        <w:spacing w:line="360" w:lineRule="auto"/>
        <w:rPr>
          <w:rFonts w:hint="eastAsia" w:eastAsia="宋体" w:cs="宋体"/>
          <w:sz w:val="28"/>
          <w:szCs w:val="28"/>
        </w:rPr>
      </w:pPr>
      <w:r>
        <w:rPr>
          <w:rFonts w:hint="eastAsia" w:eastAsia="宋体" w:cs="宋体"/>
          <w:sz w:val="28"/>
          <w:szCs w:val="28"/>
          <w:lang w:val="en-US" w:eastAsia="zh-CN"/>
        </w:rPr>
        <w:t xml:space="preserve">八</w:t>
      </w:r>
      <w:r>
        <w:rPr>
          <w:rFonts w:hint="eastAsia" w:eastAsia="宋体" w:cs="宋体"/>
          <w:sz w:val="28"/>
          <w:szCs w:val="28"/>
        </w:rPr>
        <w:t xml:space="preserve">、关于符合本国产品标准的声明函（如适用）</w:t>
      </w:r>
      <w:r/>
    </w:p>
    <w:p>
      <w:pPr>
        <w:ind w:firstLine="560"/>
        <w:spacing w:line="360" w:lineRule="auto"/>
        <w:rPr>
          <w:rFonts w:eastAsia="宋体" w:cs="宋体"/>
          <w:sz w:val="28"/>
          <w:szCs w:val="28"/>
        </w:rPr>
      </w:pPr>
      <w:r>
        <w:rPr>
          <w:rFonts w:hint="eastAsia" w:eastAsia="宋体" w:cs="宋体"/>
          <w:sz w:val="28"/>
          <w:szCs w:val="28"/>
        </w:rPr>
        <w:t xml:space="preserve">九、技术要求响应及偏离表</w:t>
      </w:r>
      <w:r/>
    </w:p>
    <w:p>
      <w:pPr>
        <w:ind w:firstLine="560"/>
        <w:spacing w:line="360" w:lineRule="auto"/>
        <w:rPr>
          <w:rFonts w:hint="default" w:eastAsia="宋体" w:cs="宋体"/>
          <w:sz w:val="28"/>
          <w:szCs w:val="28"/>
          <w:lang w:val="en-US" w:eastAsia="zh-CN"/>
        </w:rPr>
      </w:pPr>
      <w:r>
        <w:rPr>
          <w:rFonts w:hint="eastAsia" w:eastAsia="宋体" w:cs="宋体"/>
          <w:sz w:val="28"/>
          <w:szCs w:val="28"/>
        </w:rPr>
        <w:t xml:space="preserve">十、</w:t>
      </w:r>
      <w:r>
        <w:rPr>
          <w:rFonts w:hint="eastAsia" w:eastAsia="宋体" w:cs="宋体"/>
          <w:sz w:val="28"/>
          <w:szCs w:val="28"/>
          <w:lang w:val="en-US" w:eastAsia="zh-CN"/>
        </w:rPr>
        <w:t xml:space="preserve">技术方案</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十二、资格证明文件参考格式</w:t>
      </w:r>
      <w:r/>
    </w:p>
    <w:p>
      <w:pPr>
        <w:pStyle w:val="695"/>
        <w:spacing w:line="360" w:lineRule="auto"/>
        <w:rPr>
          <w:rFonts w:hint="eastAsia" w:asciiTheme="minorEastAsia" w:hAnsiTheme="minorEastAsia" w:eastAsiaTheme="minorEastAsia"/>
          <w:szCs w:val="28"/>
        </w:rPr>
      </w:pPr>
      <w:r>
        <w:rPr>
          <w:rFonts w:hint="eastAsia" w:asciiTheme="minorEastAsia" w:hAnsiTheme="minorEastAsia" w:eastAsiaTheme="minorEastAsia"/>
          <w:szCs w:val="28"/>
        </w:rPr>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47"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47"/>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End w:id="44"/>
      <w:r/>
      <w:bookmarkEnd w:id="45"/>
      <w:r/>
      <w:bookmarkEnd w:id="46"/>
      <w:r/>
      <w:bookmarkStart w:id="48" w:name="_Toc120614284"/>
      <w:r>
        <w:rPr>
          <w:rFonts w:hint="eastAsia" w:ascii="宋体" w:hAnsi="宋体" w:eastAsia="宋体"/>
          <w:b/>
          <w:sz w:val="32"/>
          <w:szCs w:val="32"/>
        </w:rPr>
        <w:t xml:space="preserve">投标函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36"/>
          <w:szCs w:val="36"/>
        </w:rPr>
      </w:pPr>
      <w:r>
        <w:rPr>
          <w:rFonts w:hint="eastAsia" w:ascii="宋体" w:hAnsi="宋体" w:eastAsia="宋体"/>
          <w:sz w:val="36"/>
          <w:szCs w:val="36"/>
        </w:rPr>
        <w:t xml:space="preserve">投标人基本情况表</w:t>
      </w:r>
      <w:r/>
    </w:p>
    <w:tbl>
      <w:tblPr>
        <w:tblStyle w:val="68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3115"/>
        <w:gridCol w:w="1274"/>
        <w:gridCol w:w="2602"/>
      </w:tblGrid>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41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法定代表人</w:t>
            </w:r>
            <w:r/>
          </w:p>
        </w:tc>
        <w:tc>
          <w:tcPr>
            <w:tcW w:w="18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c>
          <w:tcPr>
            <w:tcW w:w="7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注册地区</w:t>
            </w:r>
            <w:r/>
          </w:p>
        </w:tc>
        <w:tc>
          <w:tcPr>
            <w:tcW w:w="15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地址</w:t>
            </w:r>
            <w:r/>
          </w:p>
        </w:tc>
        <w:tc>
          <w:tcPr>
            <w:tcW w:w="18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c>
          <w:tcPr>
            <w:tcW w:w="7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邮政编码</w:t>
            </w:r>
            <w:r/>
          </w:p>
        </w:tc>
        <w:tc>
          <w:tcPr>
            <w:tcW w:w="15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成立时间</w:t>
            </w:r>
            <w:r/>
          </w:p>
        </w:tc>
        <w:tc>
          <w:tcPr>
            <w:tcW w:w="18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c>
          <w:tcPr>
            <w:tcW w:w="7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单位性质</w:t>
            </w:r>
            <w:r/>
          </w:p>
        </w:tc>
        <w:tc>
          <w:tcPr>
            <w:tcW w:w="15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18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c>
          <w:tcPr>
            <w:tcW w:w="7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注册资本（万元）</w:t>
            </w:r>
            <w:r/>
          </w:p>
        </w:tc>
        <w:tc>
          <w:tcPr>
            <w:tcW w:w="15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41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开户银行</w:t>
            </w:r>
            <w:r/>
          </w:p>
        </w:tc>
        <w:tc>
          <w:tcPr>
            <w:tcW w:w="18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c>
          <w:tcPr>
            <w:tcW w:w="7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账号</w:t>
            </w:r>
            <w:r/>
          </w:p>
        </w:tc>
        <w:tc>
          <w:tcPr>
            <w:tcW w:w="15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850"/>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联系人</w:t>
            </w:r>
            <w:r/>
          </w:p>
        </w:tc>
        <w:tc>
          <w:tcPr>
            <w:tcW w:w="182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c>
          <w:tcPr>
            <w:tcW w:w="74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联系电话</w:t>
            </w:r>
            <w:r/>
          </w:p>
        </w:tc>
        <w:tc>
          <w:tcPr>
            <w:tcW w:w="152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2376"/>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4105" w:type="pct"/>
            <w:vAlign w:val="center"/>
            <w:textDirection w:val="lrTb"/>
            <w:noWrap w:val="false"/>
          </w:tcPr>
          <w:p>
            <w:pPr>
              <w:ind w:firstLine="1432"/>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r>
        <w:trPr>
          <w:trHeight w:val="1134"/>
        </w:trPr>
        <w:tc>
          <w:tcPr>
            <w:tcW w:w="89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t xml:space="preserve">备注</w:t>
            </w:r>
            <w:r/>
          </w:p>
        </w:tc>
        <w:tc>
          <w:tcPr>
            <w:gridSpan w:val="3"/>
            <w:tcW w:w="410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rPr>
            </w:pPr>
            <w:r>
              <w:rPr>
                <w:rFonts w:hint="eastAsia" w:ascii="宋体" w:hAnsi="宋体" w:eastAsia="宋体"/>
                <w:sz w:val="24"/>
                <w:szCs w:val="24"/>
              </w:rPr>
            </w:r>
            <w:r/>
          </w:p>
        </w:tc>
      </w:tr>
    </w:tbl>
    <w:p>
      <w:pPr>
        <w:ind w:firstLine="480"/>
        <w:keepLines w:val="0"/>
        <w:keepNext w:val="0"/>
        <w:pageBreakBefore w:val="0"/>
        <w:spacing w:line="240" w:lineRule="auto"/>
        <w:widowControl w:val="off"/>
        <w:rPr>
          <w:rFonts w:hint="eastAsia" w:ascii="宋体" w:hAnsi="宋体" w:eastAsia="宋体"/>
          <w:sz w:val="24"/>
          <w:szCs w:val="21"/>
        </w:rPr>
      </w:pPr>
      <w:r>
        <w:rPr>
          <w:rFonts w:hint="eastAsia" w:ascii="宋体" w:hAnsi="宋体" w:eastAsia="宋体"/>
          <w:sz w:val="24"/>
          <w:szCs w:val="21"/>
        </w:rPr>
      </w:r>
      <w:r/>
    </w:p>
    <w:p>
      <w:pPr>
        <w:ind w:firstLine="480"/>
        <w:keepLines w:val="0"/>
        <w:keepNext w:val="0"/>
        <w:pageBreakBefore w:val="0"/>
        <w:spacing w:line="240" w:lineRule="auto"/>
        <w:widowControl w:val="off"/>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left"/>
        <w:keepLines w:val="0"/>
        <w:keepNext w:val="0"/>
        <w:pageBreakBefore w:val="0"/>
        <w:spacing w:after="181" w:line="360" w:lineRule="auto"/>
        <w:widowControl w:val="off"/>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60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（投标人名称）授权</w:t>
      </w:r>
      <w:r>
        <w:rPr>
          <w:rFonts w:hint="eastAsia" w:ascii="宋体" w:hAnsi="宋体" w:eastAsia="宋体"/>
          <w:sz w:val="24"/>
          <w:szCs w:val="24"/>
          <w:lang w:val="en-US" w:eastAsia="zh-CN"/>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60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年</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月</w:t>
      </w:r>
      <w:r>
        <w:rPr>
          <w:rFonts w:hint="eastAsia" w:ascii="宋体" w:hAnsi="宋体" w:eastAsia="宋体"/>
          <w:sz w:val="24"/>
          <w:szCs w:val="24"/>
          <w:u w:val="single"/>
          <w:lang w:val="en-US" w:eastAsia="zh-CN"/>
        </w:rPr>
        <w:t xml:space="preserve">        </w:t>
      </w:r>
      <w:r>
        <w:rPr>
          <w:rFonts w:hint="eastAsia" w:ascii="宋体" w:hAnsi="宋体" w:eastAsia="宋体"/>
          <w:sz w:val="24"/>
          <w:szCs w:val="24"/>
        </w:rPr>
        <w:t xml:space="preserve">日起生效，特此声明。</w:t>
      </w:r>
      <w:r/>
    </w:p>
    <w:p>
      <w:pPr>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w:t>
      </w:r>
      <w:r/>
    </w:p>
    <w:p>
      <w:pPr>
        <w:ind w:firstLine="120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被授权人身份证号码：</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lang w:val="en-US" w:eastAsia="zh-CN"/>
        </w:rPr>
        <w:t xml:space="preserve">投标</w:t>
      </w:r>
      <w:r>
        <w:rPr>
          <w:rFonts w:hint="eastAsia" w:ascii="宋体" w:hAnsi="宋体" w:eastAsia="宋体"/>
          <w:sz w:val="24"/>
          <w:szCs w:val="24"/>
        </w:rPr>
        <w:t xml:space="preserve">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49" w:name="_Hlt26955070"/>
      <w:r/>
      <w:bookmarkEnd w:id="49"/>
      <w:r/>
      <w:bookmarkStart w:id="50" w:name="_Hlt26671380"/>
      <w:r/>
      <w:bookmarkEnd w:id="50"/>
      <w:r/>
      <w:bookmarkStart w:id="51" w:name="_格式3__银行出具的资信证明"/>
      <w:r/>
      <w:bookmarkEnd w:id="51"/>
      <w:r>
        <w:rPr>
          <w:rFonts w:hint="eastAsia" w:ascii="宋体" w:hAnsi="宋体" w:eastAsia="宋体"/>
          <w:sz w:val="24"/>
          <w:szCs w:val="24"/>
          <w:u w:val="single"/>
        </w:rPr>
        <w:t xml:space="preserve">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left"/>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695"/>
        <w:spacing w:line="360" w:lineRule="auto"/>
      </w:pPr>
      <w:r/>
      <w:r/>
    </w:p>
    <w:p>
      <w:pPr>
        <w:pStyle w:val="695"/>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jc w:val="left"/>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六、分项报价表（分包号：**）（货物类）</w:t>
      </w:r>
      <w:r/>
    </w:p>
    <w:tbl>
      <w:tblPr>
        <w:tblStyle w:val="689"/>
        <w:tblW w:w="9195"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31"/>
        <w:gridCol w:w="771"/>
        <w:gridCol w:w="1414"/>
        <w:gridCol w:w="784"/>
        <w:gridCol w:w="980"/>
        <w:gridCol w:w="727"/>
        <w:gridCol w:w="1242"/>
        <w:gridCol w:w="1212"/>
      </w:tblGrid>
      <w:tr>
        <w:trPr>
          <w:cantSplit/>
          <w:trHeight w:val="544"/>
        </w:trPr>
        <w:tc>
          <w:tcPr>
            <w:tcW w:w="8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2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77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850"/>
        </w:trPr>
        <w:tc>
          <w:tcPr>
            <w:tcW w:w="8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23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产品名称</w:t>
            </w:r>
            <w:r/>
          </w:p>
        </w:tc>
        <w:tc>
          <w:tcPr>
            <w:tcW w:w="77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规格型号</w:t>
            </w:r>
            <w:r/>
          </w:p>
        </w:tc>
        <w:tc>
          <w:tcPr>
            <w:tcW w:w="78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24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1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850"/>
        </w:trPr>
        <w:tc>
          <w:tcPr>
            <w:tcW w:w="8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231"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71"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242"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212"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850"/>
        </w:trPr>
        <w:tc>
          <w:tcPr>
            <w:tcW w:w="8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231"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71"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242"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212"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850"/>
        </w:trPr>
        <w:tc>
          <w:tcPr>
            <w:tcW w:w="8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231"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71"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242"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c>
          <w:tcPr>
            <w:tcW w:w="1212" w:type="dxa"/>
            <w:vAlign w:val="center"/>
            <w:textDirection w:val="lrTb"/>
            <w:noWrap w:val="false"/>
          </w:tcPr>
          <w:p>
            <w:pPr>
              <w:keepLines w:val="0"/>
              <w:keepNext w:val="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850"/>
        </w:trPr>
        <w:tc>
          <w:tcPr>
            <w:tcW w:w="834"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231"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771"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1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983"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12"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rPr>
      </w:r>
      <w:r/>
    </w:p>
    <w:p>
      <w:pPr>
        <w:pStyle w:val="947"/>
        <w:jc w:val="left"/>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946"/>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946"/>
        <w:jc w:val="left"/>
        <w:spacing w:line="360" w:lineRule="auto"/>
        <w:rPr>
          <w:rFonts w:hint="eastAsia" w:ascii="宋体" w:hAnsi="宋体"/>
          <w:b/>
          <w:sz w:val="32"/>
          <w:szCs w:val="32"/>
        </w:rPr>
      </w:pPr>
      <w:r>
        <w:rPr>
          <w:rFonts w:hint="eastAsia" w:ascii="宋体" w:hAnsi="宋体"/>
          <w:b/>
          <w:sz w:val="32"/>
          <w:szCs w:val="32"/>
        </w:rPr>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946"/>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 </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46"/>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46"/>
        <w:ind w:firstLine="480"/>
        <w:jc w:val="left"/>
        <w:spacing w:line="360" w:lineRule="auto"/>
        <w:rPr>
          <w:rFonts w:hint="eastAsia" w:ascii="宋体" w:hAnsi="宋体"/>
          <w:sz w:val="24"/>
          <w:szCs w:val="24"/>
        </w:rPr>
      </w:pPr>
      <w:r>
        <w:rPr>
          <w:rFonts w:ascii="宋体" w:hAnsi="宋体"/>
          <w:sz w:val="24"/>
          <w:szCs w:val="24"/>
        </w:rPr>
        <w:t xml:space="preserve">……</w:t>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6"/>
        <w:ind w:firstLine="480"/>
        <w:jc w:val="center"/>
        <w:spacing w:line="360" w:lineRule="auto"/>
        <w:rPr>
          <w:rFonts w:hint="eastAsia" w:ascii="宋体" w:hAnsi="宋体"/>
          <w:sz w:val="24"/>
          <w:szCs w:val="24"/>
        </w:rPr>
      </w:pPr>
      <w:r>
        <w:rPr>
          <w:rFonts w:hint="eastAsia" w:ascii="宋体" w:hAnsi="宋体"/>
          <w:sz w:val="24"/>
          <w:szCs w:val="24"/>
        </w:rPr>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946"/>
        <w:ind w:firstLine="560"/>
        <w:spacing w:line="360" w:lineRule="auto"/>
        <w:rPr>
          <w:rFonts w:hint="eastAsia" w:ascii="宋体" w:hAnsi="宋体"/>
          <w:sz w:val="28"/>
          <w:szCs w:val="28"/>
        </w:rPr>
      </w:pPr>
      <w:r>
        <w:rPr>
          <w:rFonts w:hint="eastAsia" w:ascii="宋体" w:hAnsi="宋体"/>
          <w:sz w:val="28"/>
          <w:szCs w:val="28"/>
        </w:rPr>
      </w:r>
      <w:r/>
    </w:p>
    <w:p>
      <w:pPr>
        <w:pStyle w:val="946"/>
        <w:spacing w:line="360" w:lineRule="auto"/>
        <w:rPr>
          <w:rFonts w:hint="eastAsia" w:ascii="宋体" w:hAnsi="宋体"/>
          <w:sz w:val="18"/>
          <w:szCs w:val="18"/>
        </w:rPr>
      </w:pPr>
      <w:r>
        <w:rPr>
          <w:rFonts w:hint="eastAsia" w:ascii="宋体" w:hAnsi="宋体"/>
          <w:sz w:val="18"/>
          <w:szCs w:val="18"/>
        </w:rPr>
        <w:t xml:space="preserve">从业人员、营业收入、资产总额填报上一年数据，无上一年数据的新成立企业可不填报。</w:t>
      </w:r>
      <w:r/>
    </w:p>
    <w:p>
      <w:pPr>
        <w:pStyle w:val="946"/>
        <w:jc w:val="center"/>
        <w:spacing w:line="360" w:lineRule="auto"/>
        <w:rPr>
          <w:rFonts w:hint="eastAsia" w:ascii="宋体" w:hAnsi="宋体"/>
          <w:b/>
          <w:sz w:val="36"/>
          <w:szCs w:val="36"/>
        </w:rPr>
      </w:pPr>
      <w:r>
        <w:rPr>
          <w:rFonts w:hint="eastAsia" w:ascii="宋体" w:hAnsi="宋体"/>
          <w:b/>
          <w:sz w:val="36"/>
          <w:szCs w:val="36"/>
        </w:rPr>
      </w:r>
      <w:r/>
    </w:p>
    <w:p>
      <w:pPr>
        <w:pStyle w:val="946"/>
        <w:spacing w:line="360" w:lineRule="auto"/>
        <w:rPr>
          <w:rFonts w:hint="eastAsia" w:ascii="宋体" w:hAnsi="宋体"/>
          <w:b/>
          <w:sz w:val="36"/>
          <w:szCs w:val="36"/>
        </w:rPr>
      </w:pPr>
      <w:r>
        <w:rPr>
          <w:rFonts w:hint="eastAsia" w:ascii="宋体" w:hAnsi="宋体"/>
          <w:b/>
          <w:sz w:val="36"/>
          <w:szCs w:val="36"/>
        </w:rPr>
      </w:r>
      <w:r/>
    </w:p>
    <w:p>
      <w:pPr>
        <w:pStyle w:val="946"/>
        <w:jc w:val="center"/>
        <w:spacing w:line="360" w:lineRule="auto"/>
        <w:rPr>
          <w:rFonts w:hint="eastAsia" w:ascii="宋体" w:hAnsi="宋体"/>
          <w:b/>
          <w:sz w:val="36"/>
          <w:szCs w:val="36"/>
        </w:rPr>
      </w:pPr>
      <w:r>
        <w:rPr>
          <w:rFonts w:hint="eastAsia" w:ascii="宋体" w:hAnsi="宋体"/>
          <w:b/>
          <w:sz w:val="36"/>
          <w:szCs w:val="36"/>
        </w:rPr>
      </w:r>
      <w:r/>
    </w:p>
    <w:p>
      <w:pPr>
        <w:pStyle w:val="946"/>
        <w:spacing w:line="360" w:lineRule="auto"/>
        <w:rPr>
          <w:rFonts w:hint="eastAsia" w:ascii="宋体" w:hAnsi="宋体"/>
          <w:b/>
          <w:sz w:val="36"/>
          <w:szCs w:val="36"/>
        </w:rPr>
      </w:pPr>
      <w:r>
        <w:rPr>
          <w:rFonts w:hint="eastAsia" w:ascii="宋体" w:hAnsi="宋体"/>
          <w:b/>
          <w:sz w:val="36"/>
          <w:szCs w:val="36"/>
        </w:rPr>
      </w:r>
      <w:r/>
    </w:p>
    <w:p>
      <w:pPr>
        <w:pStyle w:val="946"/>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946"/>
        <w:jc w:val="left"/>
        <w:spacing w:line="360" w:lineRule="auto"/>
        <w:rPr>
          <w:rFonts w:hint="eastAsia" w:ascii="宋体" w:hAnsi="宋体"/>
          <w:b/>
          <w:sz w:val="32"/>
          <w:szCs w:val="32"/>
        </w:rPr>
      </w:pPr>
      <w:r>
        <w:rPr>
          <w:rFonts w:hint="eastAsia" w:ascii="宋体" w:hAnsi="宋体"/>
          <w:b/>
          <w:sz w:val="32"/>
          <w:szCs w:val="32"/>
        </w:rPr>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46"/>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946"/>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946"/>
        <w:ind w:firstLine="480"/>
        <w:jc w:val="left"/>
        <w:spacing w:line="360" w:lineRule="auto"/>
        <w:rPr>
          <w:rFonts w:hint="eastAsia" w:ascii="宋体" w:hAnsi="宋体"/>
          <w:sz w:val="24"/>
          <w:szCs w:val="24"/>
        </w:rPr>
      </w:pPr>
      <w:r>
        <w:rPr>
          <w:rFonts w:ascii="宋体" w:hAnsi="宋体"/>
          <w:sz w:val="24"/>
          <w:szCs w:val="24"/>
        </w:rPr>
        <w:t xml:space="preserve">……</w:t>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6"/>
        <w:ind w:firstLine="480"/>
        <w:jc w:val="center"/>
        <w:spacing w:line="360" w:lineRule="auto"/>
        <w:rPr>
          <w:rFonts w:hint="eastAsia" w:ascii="宋体" w:hAnsi="宋体"/>
          <w:sz w:val="24"/>
          <w:szCs w:val="24"/>
        </w:rPr>
      </w:pPr>
      <w:r>
        <w:rPr>
          <w:rFonts w:hint="eastAsia" w:ascii="宋体" w:hAnsi="宋体"/>
          <w:sz w:val="24"/>
          <w:szCs w:val="24"/>
        </w:rPr>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946"/>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946"/>
        <w:ind w:firstLine="480"/>
        <w:spacing w:line="360" w:lineRule="auto"/>
        <w:rPr>
          <w:rFonts w:hint="eastAsia" w:ascii="宋体" w:hAnsi="宋体"/>
          <w:sz w:val="24"/>
          <w:szCs w:val="24"/>
        </w:rPr>
      </w:pPr>
      <w:r>
        <w:rPr>
          <w:rFonts w:hint="eastAsia" w:ascii="宋体" w:hAnsi="宋体"/>
          <w:sz w:val="24"/>
          <w:szCs w:val="24"/>
        </w:rPr>
      </w:r>
      <w:r/>
    </w:p>
    <w:p>
      <w:pPr>
        <w:pStyle w:val="946"/>
        <w:ind w:firstLine="360"/>
        <w:spacing w:line="360" w:lineRule="auto"/>
        <w:rPr>
          <w:rFonts w:hint="eastAsia" w:ascii="宋体" w:hAnsi="宋体"/>
          <w:sz w:val="18"/>
          <w:szCs w:val="18"/>
        </w:rPr>
      </w:pPr>
      <w:r>
        <w:rPr>
          <w:rFonts w:hint="eastAsia" w:ascii="宋体" w:hAnsi="宋体"/>
          <w:sz w:val="18"/>
          <w:szCs w:val="18"/>
        </w:rPr>
        <w:t xml:space="preserve">从业人员、营业收入、资产总额填报上一年数据，无上一年数据的新成立企业可不填报。</w:t>
      </w:r>
      <w:r/>
    </w:p>
    <w:p>
      <w:pPr>
        <w:pStyle w:val="946"/>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946"/>
        <w:spacing w:before="151" w:after="151" w:line="360" w:lineRule="auto"/>
        <w:rPr>
          <w:rFonts w:hint="eastAsia" w:ascii="宋体" w:hAnsi="宋体"/>
          <w:b/>
          <w:bCs/>
          <w:sz w:val="32"/>
          <w:szCs w:val="32"/>
        </w:rPr>
      </w:pPr>
      <w:r>
        <w:rPr>
          <w:rFonts w:hint="eastAsia" w:ascii="宋体" w:hAnsi="宋体"/>
          <w:b/>
          <w:bCs/>
          <w:sz w:val="32"/>
          <w:szCs w:val="32"/>
        </w:rPr>
      </w:r>
      <w:r/>
    </w:p>
    <w:p>
      <w:pPr>
        <w:pStyle w:val="946"/>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946"/>
        <w:spacing w:line="360" w:lineRule="auto"/>
        <w:rPr>
          <w:rFonts w:hint="eastAsia" w:ascii="宋体" w:hAnsi="宋体"/>
          <w:b/>
          <w:sz w:val="36"/>
          <w:szCs w:val="36"/>
        </w:rPr>
      </w:pPr>
      <w:r>
        <w:rPr>
          <w:rFonts w:hint="eastAsia" w:ascii="宋体" w:hAnsi="宋体"/>
          <w:b/>
          <w:sz w:val="36"/>
          <w:szCs w:val="36"/>
        </w:rPr>
      </w:r>
      <w:r/>
    </w:p>
    <w:p>
      <w:pPr>
        <w:pStyle w:val="948"/>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949"/>
        <w:spacing w:line="360" w:lineRule="auto"/>
        <w:rPr>
          <w:rFonts w:hint="eastAsia" w:ascii="宋体" w:hAnsi="宋体"/>
          <w:b/>
          <w:spacing w:val="6"/>
          <w:sz w:val="30"/>
          <w:szCs w:val="30"/>
        </w:rPr>
      </w:pPr>
      <w:r>
        <w:rPr>
          <w:rFonts w:hint="eastAsia" w:ascii="宋体" w:hAnsi="宋体"/>
          <w:b/>
          <w:spacing w:val="6"/>
          <w:sz w:val="30"/>
          <w:szCs w:val="30"/>
        </w:rPr>
      </w:r>
      <w:r/>
    </w:p>
    <w:p>
      <w:pPr>
        <w:pStyle w:val="948"/>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94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50"/>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950"/>
        <w:ind w:firstLine="3628"/>
        <w:jc w:val="left"/>
        <w:spacing w:line="360" w:lineRule="auto"/>
        <w:rPr>
          <w:rFonts w:hint="eastAsia" w:ascii="宋体" w:hAnsi="宋体"/>
          <w:sz w:val="24"/>
        </w:rPr>
      </w:pPr>
      <w:r>
        <w:rPr>
          <w:rFonts w:hint="eastAsia" w:ascii="宋体" w:hAnsi="宋体"/>
          <w:sz w:val="24"/>
        </w:rPr>
      </w:r>
      <w:r/>
    </w:p>
    <w:p>
      <w:pPr>
        <w:pStyle w:val="950"/>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946"/>
        <w:ind w:firstLine="480"/>
        <w:jc w:val="left"/>
        <w:spacing w:line="360" w:lineRule="auto"/>
        <w:rPr>
          <w:rFonts w:hint="eastAsia" w:ascii="宋体" w:hAnsi="宋体"/>
          <w:sz w:val="24"/>
          <w:szCs w:val="20"/>
        </w:rPr>
      </w:pPr>
      <w:r>
        <w:rPr>
          <w:rFonts w:hint="eastAsia" w:ascii="宋体" w:hAnsi="宋体"/>
          <w:sz w:val="24"/>
          <w:szCs w:val="20"/>
        </w:rPr>
        <w:t xml:space="preserve">日期：  </w:t>
      </w:r>
      <w:r>
        <w:rPr>
          <w:rFonts w:hint="eastAsia" w:ascii="宋体" w:hAnsi="宋体"/>
          <w:sz w:val="24"/>
          <w:szCs w:val="20"/>
          <w:lang w:val="en-US" w:eastAsia="zh-CN"/>
        </w:rPr>
        <w:t xml:space="preserve">   </w:t>
      </w:r>
      <w:r>
        <w:rPr>
          <w:rFonts w:hint="eastAsia" w:ascii="宋体" w:hAnsi="宋体"/>
          <w:sz w:val="24"/>
          <w:szCs w:val="20"/>
        </w:rPr>
        <w:t xml:space="preserve">年 </w:t>
      </w:r>
      <w:r>
        <w:rPr>
          <w:rFonts w:hint="eastAsia" w:ascii="宋体" w:hAnsi="宋体"/>
          <w:sz w:val="24"/>
          <w:szCs w:val="20"/>
          <w:lang w:val="en-US" w:eastAsia="zh-CN"/>
        </w:rPr>
        <w:t xml:space="preserve">  </w:t>
      </w:r>
      <w:r>
        <w:rPr>
          <w:rFonts w:hint="eastAsia" w:ascii="宋体" w:hAnsi="宋体"/>
          <w:sz w:val="24"/>
          <w:szCs w:val="20"/>
        </w:rPr>
        <w:t xml:space="preserve"> 月  </w:t>
      </w:r>
      <w:r>
        <w:rPr>
          <w:rFonts w:hint="eastAsia" w:ascii="宋体" w:hAnsi="宋体"/>
          <w:sz w:val="24"/>
          <w:szCs w:val="20"/>
          <w:lang w:val="en-US" w:eastAsia="zh-CN"/>
        </w:rPr>
        <w:t xml:space="preserve">  </w:t>
      </w:r>
      <w:r>
        <w:rPr>
          <w:rFonts w:hint="eastAsia" w:ascii="宋体" w:hAnsi="宋体"/>
          <w:sz w:val="24"/>
          <w:szCs w:val="20"/>
        </w:rPr>
        <w:t xml:space="preserve">日</w:t>
      </w:r>
      <w:r/>
    </w:p>
    <w:p>
      <w:pPr>
        <w:pStyle w:val="949"/>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951"/>
        <w:ind w:left="357" w:firstLine="0"/>
        <w:spacing w:line="360" w:lineRule="auto"/>
        <w:rPr>
          <w:rFonts w:hint="eastAsia" w:ascii="宋体" w:hAnsi="宋体" w:cs="Arial"/>
          <w:sz w:val="24"/>
          <w:szCs w:val="24"/>
        </w:rPr>
      </w:pPr>
      <w:r>
        <w:rPr>
          <w:rFonts w:hint="eastAsia" w:ascii="宋体" w:hAnsi="宋体" w:cs="Arial"/>
          <w:sz w:val="24"/>
          <w:szCs w:val="24"/>
        </w:rPr>
      </w:r>
      <w:r/>
    </w:p>
    <w:p>
      <w:pPr>
        <w:pStyle w:val="948"/>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948"/>
        <w:ind w:firstLine="445"/>
        <w:spacing w:before="151" w:after="151" w:line="360" w:lineRule="auto"/>
        <w:rPr>
          <w:rFonts w:hint="eastAsia" w:ascii="宋体" w:hAnsi="宋体"/>
          <w:sz w:val="24"/>
        </w:rPr>
      </w:pPr>
      <w:r>
        <w:rPr>
          <w:rFonts w:hint="eastAsia" w:ascii="宋体" w:hAnsi="宋体"/>
          <w:sz w:val="24"/>
        </w:rPr>
      </w:r>
      <w:r/>
    </w:p>
    <w:p>
      <w:pPr>
        <w:pStyle w:val="948"/>
        <w:ind w:firstLine="445"/>
        <w:spacing w:before="151" w:after="151" w:line="360" w:lineRule="auto"/>
        <w:rPr>
          <w:rFonts w:hint="eastAsia" w:ascii="宋体" w:hAnsi="宋体"/>
          <w:sz w:val="24"/>
        </w:rPr>
      </w:pPr>
      <w:r>
        <w:rPr>
          <w:rFonts w:hint="eastAsia" w:ascii="宋体" w:hAnsi="宋体"/>
          <w:sz w:val="24"/>
        </w:rPr>
      </w:r>
      <w:r/>
    </w:p>
    <w:p>
      <w:pPr>
        <w:pStyle w:val="948"/>
        <w:ind w:firstLine="445"/>
        <w:spacing w:before="151" w:after="151" w:line="360" w:lineRule="auto"/>
        <w:rPr>
          <w:rFonts w:hint="eastAsia" w:ascii="宋体" w:hAnsi="宋体"/>
          <w:sz w:val="24"/>
        </w:rPr>
      </w:pPr>
      <w:r>
        <w:rPr>
          <w:rFonts w:hint="eastAsia" w:ascii="宋体" w:hAnsi="宋体"/>
          <w:sz w:val="24"/>
        </w:rPr>
      </w:r>
      <w:r/>
    </w:p>
    <w:p>
      <w:pPr>
        <w:pStyle w:val="947"/>
        <w:jc w:val="left"/>
        <w:keepLines w:val="0"/>
        <w:keepNext w:val="0"/>
        <w:pageBreakBefore/>
        <w:spacing w:line="360" w:lineRule="auto"/>
        <w:widowControl/>
        <w:rPr>
          <w:rFonts w:hint="eastAsia"/>
          <w:b/>
          <w:bCs/>
          <w:iCs/>
          <w:szCs w:val="32"/>
        </w:rPr>
        <w:outlineLvl w:val="1"/>
      </w:pPr>
      <w:r>
        <w:rPr>
          <w:rFonts w:hint="eastAsia"/>
          <w:b/>
          <w:bCs/>
          <w:iCs/>
          <w:szCs w:val="32"/>
          <w:lang w:val="en-US" w:eastAsia="zh-CN"/>
        </w:rPr>
        <w:t xml:space="preserve">八</w:t>
      </w:r>
      <w:r>
        <w:rPr>
          <w:rFonts w:hint="eastAsia"/>
          <w:b/>
          <w:bCs/>
          <w:iCs/>
          <w:szCs w:val="32"/>
        </w:rPr>
        <w:t xml:space="preserve">、关于符合本国产品标准的声明函（如适用）</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i/>
          <w:color w:val="000000"/>
          <w:sz w:val="24"/>
          <w:highlight w:val="white"/>
          <w:u w:val="single"/>
        </w:rPr>
        <w:t xml:space="preserve">（产品名称1）</w:t>
      </w:r>
      <w:r>
        <w:rPr>
          <w:rFonts w:ascii="宋体" w:hAnsi="宋体" w:eastAsia="宋体" w:cs="宋体"/>
          <w:i/>
          <w:color w:val="000000"/>
          <w:sz w:val="20"/>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i/>
          <w:color w:val="000000"/>
          <w:sz w:val="24"/>
          <w:highlight w:val="white"/>
          <w:u w:val="single"/>
        </w:rPr>
        <w:t xml:space="preserve">（厂名）</w:t>
      </w:r>
      <w:r>
        <w:rPr>
          <w:rFonts w:ascii="宋体" w:hAnsi="宋体" w:eastAsia="宋体" w:cs="宋体"/>
          <w:i/>
          <w:color w:val="000000"/>
          <w:sz w:val="20"/>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i/>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（产品名称1） </w:t>
      </w:r>
      <w:r>
        <w:rPr>
          <w:rFonts w:ascii="宋体" w:hAnsi="宋体" w:eastAsia="宋体" w:cs="宋体"/>
          <w:color w:val="000000"/>
          <w:sz w:val="24"/>
          <w:highlight w:val="white"/>
        </w:rPr>
        <w:t xml:space="preserve">的中国境内生产的组件成本占比≥</w:t>
      </w:r>
      <w:r>
        <w:rPr>
          <w:rFonts w:ascii="宋体" w:hAnsi="宋体" w:eastAsia="宋体" w:cs="宋体"/>
          <w:i/>
          <w:color w:val="000000"/>
          <w:sz w:val="24"/>
          <w:highlight w:val="white"/>
          <w:u w:val="single"/>
        </w:rPr>
        <w:t xml:space="preserve">（规定比例）</w:t>
      </w:r>
      <w:r>
        <w:rPr>
          <w:rFonts w:ascii="宋体" w:hAnsi="宋体" w:eastAsia="宋体" w:cs="宋体"/>
          <w:i/>
          <w:color w:val="000000"/>
          <w:sz w:val="20"/>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（关键组件）</w:t>
      </w:r>
      <w:r>
        <w:rPr>
          <w:rFonts w:ascii="宋体" w:hAnsi="宋体" w:eastAsia="宋体" w:cs="宋体"/>
          <w:i/>
          <w:color w:val="000000"/>
          <w:sz w:val="20"/>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i/>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（关键工序）</w:t>
      </w:r>
      <w:r>
        <w:rPr>
          <w:rFonts w:ascii="宋体" w:hAnsi="宋体" w:eastAsia="宋体" w:cs="宋体"/>
          <w:i/>
          <w:color w:val="000000"/>
          <w:sz w:val="20"/>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i/>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i/>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i/>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（产品名称2）</w:t>
      </w:r>
      <w:r>
        <w:rPr>
          <w:rFonts w:ascii="宋体" w:hAnsi="宋体" w:eastAsia="宋体" w:cs="宋体"/>
          <w:color w:val="000000"/>
          <w:sz w:val="24"/>
          <w:highlight w:val="white"/>
        </w:rPr>
        <w:t xml:space="preserve">的中国境内生产的组件成本占比≥</w:t>
      </w:r>
      <w:r>
        <w:rPr>
          <w:rFonts w:ascii="宋体" w:hAnsi="宋体" w:eastAsia="宋体" w:cs="宋体"/>
          <w:i/>
          <w:color w:val="000000"/>
          <w:sz w:val="24"/>
          <w:highlight w:val="white"/>
          <w:u w:val="single"/>
        </w:rPr>
        <w:t xml:space="preserve">（规定比例）</w:t>
      </w:r>
      <w:r>
        <w:rPr>
          <w:rFonts w:ascii="宋体" w:hAnsi="宋体" w:eastAsia="宋体" w:cs="宋体"/>
          <w:color w:val="000000"/>
          <w:sz w:val="24"/>
          <w:highlight w:val="white"/>
        </w:rPr>
        <w:t xml:space="preserve">。</w:t>
      </w:r>
      <w:r>
        <w:rPr>
          <w:rFonts w:ascii="宋体" w:hAnsi="宋体" w:eastAsia="宋体" w:cs="宋体"/>
          <w:i/>
          <w:color w:val="000000"/>
          <w:sz w:val="24"/>
          <w:highlight w:val="white"/>
          <w:u w:val="single"/>
        </w:rPr>
        <w:t xml:space="preserve">（产品名称2）</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（关键组件）</w:t>
      </w:r>
      <w:r>
        <w:rPr>
          <w:rFonts w:ascii="宋体" w:hAnsi="宋体" w:eastAsia="宋体" w:cs="宋体"/>
          <w:color w:val="000000"/>
          <w:sz w:val="24"/>
          <w:highlight w:val="white"/>
        </w:rPr>
        <w:t xml:space="preserve">在中国境内生产。</w:t>
      </w:r>
      <w:r>
        <w:rPr>
          <w:rFonts w:ascii="宋体" w:hAnsi="宋体" w:eastAsia="宋体" w:cs="宋体"/>
          <w:i/>
          <w:color w:val="000000"/>
          <w:sz w:val="24"/>
          <w:highlight w:val="white"/>
          <w:u w:val="single"/>
        </w:rPr>
        <w:t xml:space="preserve">（产品名称1）</w:t>
      </w:r>
      <w:r>
        <w:rPr>
          <w:rFonts w:ascii="宋体" w:hAnsi="宋体" w:eastAsia="宋体" w:cs="宋体"/>
          <w:color w:val="000000"/>
          <w:sz w:val="24"/>
          <w:highlight w:val="white"/>
        </w:rPr>
        <w:t xml:space="preserve">的</w:t>
      </w:r>
      <w:r>
        <w:rPr>
          <w:rFonts w:ascii="宋体" w:hAnsi="宋体" w:eastAsia="宋体" w:cs="宋体"/>
          <w:i/>
          <w:color w:val="000000"/>
          <w:sz w:val="24"/>
          <w:highlight w:val="white"/>
          <w:u w:val="single"/>
        </w:rPr>
        <w:t xml:space="preserve">（关键工序）</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480" w:firstLine="37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公司（单位）名称（盖章）：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月</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　日</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6.用斜线划除的地方无需填写。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7.如word斜线错位，请以下方图片所示为准。</w:t>
      </w:r>
      <w:r/>
    </w:p>
    <w:p>
      <w:pPr>
        <w:pStyle w:val="948"/>
        <w:ind w:firstLine="445"/>
        <w:spacing w:before="151" w:after="151" w:line="360" w:lineRule="auto"/>
        <w:rPr>
          <w:rFonts w:hint="eastAsia" w:ascii="宋体" w:hAnsi="宋体"/>
          <w:sz w:val="24"/>
        </w:rPr>
      </w:pPr>
      <w:r>
        <w:rPr>
          <w:rFonts w:hint="eastAsia" w:ascii="宋体" w:hAnsi="宋体"/>
          <w:sz w:val="24"/>
        </w:rPr>
      </w:r>
      <w:r/>
    </w:p>
    <w:p>
      <w:pPr>
        <w:pStyle w:val="948"/>
        <w:ind w:firstLine="445"/>
        <w:spacing w:before="151" w:after="151" w:line="360" w:lineRule="auto"/>
        <w:rPr>
          <w:rFonts w:hint="eastAsia" w:ascii="宋体" w:hAnsi="宋体"/>
          <w:sz w:val="24"/>
        </w:rPr>
      </w:pPr>
      <w:r>
        <w:rPr>
          <w:rFonts w:hint="eastAsia" w:ascii="宋体" w:hAnsi="宋体"/>
          <w:sz w:val="24"/>
        </w:rPr>
      </w:r>
      <w:r/>
    </w:p>
    <w:p>
      <w:pPr>
        <w:pStyle w:val="948"/>
        <w:ind w:firstLine="445"/>
        <w:spacing w:before="151" w:after="151" w:line="360" w:lineRule="auto"/>
        <w:rPr>
          <w:rFonts w:hint="eastAsia" w:ascii="宋体" w:hAnsi="宋体"/>
          <w:sz w:val="24"/>
        </w:rPr>
      </w:pPr>
      <w:r>
        <w:rPr>
          <w:rFonts w:hint="eastAsia" w:ascii="宋体" w:hAnsi="宋体"/>
          <w:sz w:val="24"/>
        </w:rPr>
      </w:r>
      <w:r/>
    </w:p>
    <w:p>
      <w:pPr>
        <w:pStyle w:val="948"/>
        <w:ind w:firstLine="445"/>
        <w:spacing w:before="151" w:after="151" w:line="360" w:lineRule="auto"/>
        <w:rPr>
          <w:rFonts w:hint="eastAsia" w:ascii="宋体" w:hAnsi="宋体"/>
          <w:sz w:val="24"/>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sz w:val="24"/>
        </w:rPr>
      </w:r>
      <w:r/>
    </w:p>
    <w:p>
      <w:pPr>
        <w:jc w:val="left"/>
        <w:keepLines/>
        <w:spacing w:before="120" w:after="120" w:line="360" w:lineRule="auto"/>
        <w:rPr>
          <w:rFonts w:hint="eastAsia" w:ascii="宋体" w:hAnsi="宋体" w:eastAsia="宋体" w:cs="宋体"/>
          <w:b/>
          <w:sz w:val="32"/>
          <w:szCs w:val="32"/>
        </w:rPr>
        <w:outlineLvl w:val="1"/>
      </w:pPr>
      <w:r>
        <w:rPr>
          <w:rFonts w:hint="eastAsia" w:ascii="宋体" w:hAnsi="宋体" w:eastAsia="宋体" w:cs="宋体"/>
          <w:b/>
          <w:sz w:val="32"/>
          <w:szCs w:val="32"/>
          <w:lang w:val="en-US" w:eastAsia="zh-CN"/>
        </w:rPr>
        <w:t xml:space="preserve">九</w:t>
      </w:r>
      <w:r>
        <w:rPr>
          <w:rFonts w:hint="eastAsia" w:ascii="宋体" w:hAnsi="宋体" w:eastAsia="宋体" w:cs="宋体"/>
          <w:b/>
          <w:sz w:val="32"/>
          <w:szCs w:val="32"/>
        </w:rPr>
        <w:t xml:space="preserve">、技术及商务要求响应及偏离表</w:t>
      </w:r>
      <w:r/>
    </w:p>
    <w:p>
      <w:pPr>
        <w:jc w:val="center"/>
        <w:spacing w:line="360" w:lineRule="auto"/>
        <w:widowControl/>
        <w:rPr>
          <w:rFonts w:hint="eastAsia" w:ascii="宋体" w:hAnsi="宋体" w:eastAsia="宋体" w:cs="宋体"/>
          <w:sz w:val="24"/>
          <w:szCs w:val="24"/>
        </w:rPr>
      </w:pPr>
      <w:r>
        <w:rPr>
          <w:rFonts w:hint="eastAsia" w:ascii="宋体" w:hAnsi="宋体" w:eastAsia="宋体" w:cs="宋体"/>
          <w:b/>
          <w:bCs/>
          <w:color w:val="000000"/>
          <w:sz w:val="32"/>
          <w:szCs w:val="32"/>
          <w:lang w:val="en-US" w:eastAsia="zh-CN"/>
        </w:rPr>
        <w:t xml:space="preserve">技术</w:t>
      </w:r>
      <w:r>
        <w:rPr>
          <w:rFonts w:hint="eastAsia" w:ascii="宋体" w:hAnsi="宋体" w:eastAsia="宋体" w:cs="宋体"/>
          <w:b/>
          <w:bCs/>
          <w:color w:val="000000"/>
          <w:sz w:val="32"/>
          <w:szCs w:val="32"/>
        </w:rPr>
        <w:t xml:space="preserve">要求响应及偏离表</w:t>
      </w:r>
      <w:r/>
    </w:p>
    <w:tbl>
      <w:tblPr>
        <w:tblStyle w:val="689"/>
        <w:tblW w:w="0" w:type="auto"/>
        <w:tblCellSpacing w:w="0" w:type="dxa"/>
        <w:tblInd w:w="-260" w:type="dxa"/>
        <w:tblLayout w:type="autofit"/>
        <w:tblCellMar>
          <w:left w:w="108" w:type="dxa"/>
          <w:top w:w="0" w:type="dxa"/>
          <w:right w:w="108" w:type="dxa"/>
          <w:bottom w:w="0" w:type="dxa"/>
        </w:tblCellMar>
        <w:tblLook w:val="04A0" w:firstRow="1" w:lastRow="0" w:firstColumn="1" w:lastColumn="0" w:noHBand="0" w:noVBand="1"/>
      </w:tblPr>
      <w:tblGrid>
        <w:gridCol w:w="80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695"/>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695"/>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695"/>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b/>
          <w:sz w:val="36"/>
          <w:szCs w:val="21"/>
        </w:rPr>
      </w:pPr>
      <w:r>
        <w:rPr>
          <w:rFonts w:hint="eastAsia" w:ascii="宋体" w:hAnsi="宋体" w:eastAsia="宋体" w:cs="宋体"/>
          <w:b/>
          <w:sz w:val="36"/>
          <w:szCs w:val="21"/>
        </w:rPr>
      </w:r>
      <w:r/>
    </w:p>
    <w:p>
      <w:pPr>
        <w:pStyle w:val="695"/>
        <w:rPr>
          <w:rFonts w:hint="eastAsia" w:ascii="宋体" w:hAnsi="宋体" w:eastAsia="宋体" w:cs="宋体"/>
          <w:b/>
          <w:sz w:val="36"/>
          <w:szCs w:val="21"/>
        </w:rPr>
      </w:pPr>
      <w:r>
        <w:rPr>
          <w:rFonts w:hint="eastAsia" w:ascii="宋体" w:hAnsi="宋体" w:eastAsia="宋体" w:cs="宋体"/>
          <w:b/>
          <w:sz w:val="36"/>
          <w:szCs w:val="21"/>
        </w:rPr>
      </w:r>
      <w:r/>
    </w:p>
    <w:p>
      <w:pPr>
        <w:rPr>
          <w:rFonts w:hint="eastAsia" w:ascii="宋体" w:hAnsi="宋体" w:eastAsia="宋体" w:cs="宋体"/>
        </w:rPr>
      </w:pPr>
      <w:r>
        <w:rPr>
          <w:rFonts w:hint="eastAsia" w:ascii="宋体" w:hAnsi="宋体" w:eastAsia="宋体" w:cs="宋体"/>
        </w:rPr>
      </w:r>
      <w:r/>
    </w:p>
    <w:p>
      <w:pPr>
        <w:pStyle w:val="695"/>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695"/>
        <w:spacing w:line="360" w:lineRule="auto"/>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b/>
          <w:bCs/>
          <w:color w:val="000000"/>
          <w:sz w:val="32"/>
          <w:szCs w:val="32"/>
        </w:rPr>
        <w:t xml:space="preserve">商务要求响应及偏离表</w:t>
      </w:r>
      <w:r/>
    </w:p>
    <w:tbl>
      <w:tblPr>
        <w:tblStyle w:val="689"/>
        <w:tblW w:w="0" w:type="auto"/>
        <w:tblCellSpacing w:w="0" w:type="dxa"/>
        <w:tblInd w:w="-260" w:type="dxa"/>
        <w:tblLayout w:type="autofit"/>
        <w:tblCellMar>
          <w:left w:w="108" w:type="dxa"/>
          <w:top w:w="0" w:type="dxa"/>
          <w:right w:w="108" w:type="dxa"/>
          <w:bottom w:w="0" w:type="dxa"/>
        </w:tblCellMar>
        <w:tblLook w:val="04A0" w:firstRow="1" w:lastRow="0" w:firstColumn="1" w:lastColumn="0" w:noHBand="0" w:noVBand="1"/>
      </w:tblPr>
      <w:tblGrid>
        <w:gridCol w:w="80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8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hint="eastAsia" w:ascii="宋体" w:hAnsi="宋体" w:eastAsia="宋体" w:cs="宋体"/>
          <w:b/>
          <w:sz w:val="32"/>
          <w:szCs w:val="24"/>
        </w:rPr>
        <w:outlineLvl w:val="1"/>
      </w:pPr>
      <w:r>
        <w:rPr>
          <w:rFonts w:hint="eastAsia" w:ascii="宋体" w:hAnsi="宋体" w:eastAsia="宋体" w:cs="宋体"/>
          <w:b/>
          <w:sz w:val="32"/>
          <w:szCs w:val="24"/>
        </w:rPr>
      </w:r>
      <w:r/>
    </w:p>
    <w:p>
      <w:pPr>
        <w:jc w:val="left"/>
        <w:spacing w:line="360" w:lineRule="auto"/>
        <w:widowControl/>
        <w:rPr>
          <w:rFonts w:hint="eastAsia" w:ascii="宋体" w:hAnsi="宋体" w:eastAsia="宋体" w:cs="宋体"/>
          <w:b/>
          <w:sz w:val="32"/>
          <w:szCs w:val="24"/>
        </w:rPr>
        <w:outlineLvl w:val="1"/>
      </w:pPr>
      <w:r>
        <w:rPr>
          <w:rFonts w:hint="eastAsia" w:ascii="宋体" w:hAnsi="宋体" w:eastAsia="宋体" w:cs="宋体"/>
          <w:b/>
          <w:sz w:val="32"/>
          <w:szCs w:val="24"/>
        </w:rPr>
      </w:r>
      <w:r/>
    </w:p>
    <w:p>
      <w:pPr>
        <w:jc w:val="left"/>
        <w:spacing w:line="360" w:lineRule="auto"/>
        <w:widowControl/>
        <w:rPr>
          <w:rFonts w:hint="eastAsia" w:ascii="宋体" w:hAnsi="宋体" w:eastAsia="宋体" w:cs="宋体"/>
          <w:b/>
          <w:sz w:val="32"/>
          <w:szCs w:val="24"/>
        </w:rPr>
        <w:outlineLvl w:val="1"/>
      </w:pPr>
      <w:r>
        <w:rPr>
          <w:rFonts w:hint="eastAsia" w:ascii="宋体" w:hAnsi="宋体" w:eastAsia="宋体" w:cs="宋体"/>
          <w:b/>
          <w:sz w:val="32"/>
          <w:szCs w:val="24"/>
        </w:rPr>
      </w:r>
      <w:r/>
    </w:p>
    <w:p>
      <w:pPr>
        <w:pStyle w:val="695"/>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695"/>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695"/>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pStyle w:val="695"/>
        <w:spacing w:line="360" w:lineRule="auto"/>
        <w:rPr>
          <w:rFonts w:hint="eastAsia" w:ascii="宋体" w:hAnsi="宋体" w:eastAsia="宋体" w:cs="宋体"/>
        </w:rPr>
        <w:sectPr>
          <w:footnotePr/>
          <w:endnotePr/>
          <w:type w:val="nextPage"/>
          <w:pgSz w:w="11906" w:h="16838" w:orient="portrait"/>
          <w:pgMar w:top="1440" w:right="1803" w:bottom="1440" w:left="1803" w:header="680" w:footer="737" w:gutter="0"/>
          <w:cols w:num="1" w:sep="0" w:space="1701" w:equalWidth="1"/>
          <w:docGrid w:linePitch="360"/>
          <w:titlePg/>
        </w:sectPr>
      </w:pPr>
      <w:r>
        <w:rPr>
          <w:rFonts w:hint="eastAsia" w:ascii="宋体" w:hAnsi="宋体" w:eastAsia="宋体" w:cs="宋体"/>
        </w:rPr>
      </w:r>
      <w:r/>
    </w:p>
    <w:p>
      <w:pPr>
        <w:spacing w:line="360" w:lineRule="auto"/>
        <w:rPr>
          <w:rFonts w:hint="default" w:ascii="宋体" w:hAnsi="宋体" w:eastAsia="宋体" w:cs="宋体"/>
          <w:sz w:val="21"/>
          <w:szCs w:val="24"/>
          <w:lang w:val="en-US" w:eastAsia="zh-CN"/>
        </w:rPr>
      </w:pPr>
      <w:r/>
      <w:bookmarkStart w:id="52" w:name="_Toc11176"/>
      <w:r>
        <w:rPr>
          <w:rFonts w:hint="eastAsia" w:ascii="宋体" w:hAnsi="宋体" w:eastAsia="宋体" w:cs="宋体"/>
          <w:b/>
          <w:sz w:val="32"/>
          <w:szCs w:val="24"/>
        </w:rPr>
        <w:t xml:space="preserve">十、</w:t>
      </w:r>
      <w:bookmarkEnd w:id="52"/>
      <w:r>
        <w:rPr>
          <w:rFonts w:hint="eastAsia" w:ascii="宋体" w:hAnsi="宋体" w:eastAsia="宋体" w:cs="宋体"/>
          <w:b/>
          <w:sz w:val="32"/>
          <w:szCs w:val="24"/>
          <w:lang w:val="en-US" w:eastAsia="zh-CN"/>
        </w:rPr>
        <w:t xml:space="preserve">技术方案</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投标人须根据本项目的采购需求及评标标准的要求编制项目</w:t>
      </w:r>
      <w:r>
        <w:rPr>
          <w:rFonts w:hint="eastAsia" w:ascii="宋体" w:hAnsi="宋体" w:eastAsia="宋体" w:cs="宋体"/>
          <w:sz w:val="28"/>
          <w:szCs w:val="28"/>
          <w:lang w:val="en-US" w:eastAsia="zh-CN"/>
        </w:rPr>
        <w:t xml:space="preserve">技术</w:t>
      </w:r>
      <w:r>
        <w:rPr>
          <w:rFonts w:hint="eastAsia" w:ascii="宋体" w:hAnsi="宋体" w:eastAsia="宋体" w:cs="宋体"/>
          <w:sz w:val="28"/>
          <w:szCs w:val="28"/>
        </w:rPr>
        <w:t xml:space="preserve">方案，格式自拟。</w:t>
      </w:r>
      <w:r/>
    </w:p>
    <w:p>
      <w:pPr>
        <w:jc w:val="left"/>
        <w:spacing w:line="360" w:lineRule="auto"/>
        <w:widowControl/>
        <w:rPr>
          <w:rFonts w:hint="eastAsia" w:ascii="宋体" w:hAnsi="宋体" w:eastAsia="宋体" w:cs="宋体"/>
          <w:b/>
          <w:sz w:val="32"/>
          <w:szCs w:val="24"/>
        </w:rPr>
        <w:outlineLvl w:val="1"/>
      </w:pPr>
      <w:r>
        <w:rPr>
          <w:rFonts w:hint="eastAsia" w:ascii="宋体" w:hAnsi="宋体" w:eastAsia="宋体" w:cs="宋体"/>
          <w:b/>
          <w:sz w:val="32"/>
          <w:szCs w:val="24"/>
        </w:rPr>
        <w:br w:type="page" w:clear="all"/>
      </w:r>
      <w:bookmarkStart w:id="53" w:name="_Toc28140"/>
      <w:r>
        <w:rPr>
          <w:rFonts w:hint="eastAsia" w:ascii="宋体" w:hAnsi="宋体" w:eastAsia="宋体" w:cs="宋体"/>
          <w:b/>
          <w:sz w:val="32"/>
          <w:szCs w:val="24"/>
        </w:rPr>
        <w:t xml:space="preserve">十一、投标所需其他材料</w:t>
      </w:r>
      <w:bookmarkEnd w:id="53"/>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eastAsia="宋体" w:cs="宋体"/>
          <w:sz w:val="20"/>
          <w:szCs w:val="21"/>
        </w:rPr>
      </w:pPr>
      <w:r>
        <w:rPr>
          <w:rFonts w:hint="eastAsia" w:ascii="宋体" w:hAnsi="宋体" w:eastAsia="宋体" w:cs="宋体"/>
          <w:sz w:val="20"/>
          <w:szCs w:val="21"/>
        </w:rPr>
        <w:t xml:space="preserve"> </w:t>
      </w:r>
      <w:r/>
    </w:p>
    <w:p>
      <w:pPr>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48"/>
      <w:r/>
      <w:r/>
    </w:p>
    <w:p>
      <w:pPr>
        <w:spacing w:line="360" w:lineRule="auto"/>
        <w:rPr>
          <w:rFonts w:eastAsia="黑体"/>
          <w:sz w:val="32"/>
          <w:szCs w:val="21"/>
        </w:rPr>
      </w:pPr>
      <w:r>
        <w:rPr>
          <w:rFonts w:eastAsia="黑体"/>
          <w:sz w:val="32"/>
          <w:szCs w:val="21"/>
        </w:rPr>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4" w:name="_Hlt26609389"/>
      <w:r/>
      <w:bookmarkEnd w:id="54"/>
      <w:r/>
      <w:bookmarkStart w:id="55" w:name="_Hlt26671374"/>
      <w:r/>
      <w:bookmarkEnd w:id="55"/>
      <w:r/>
      <w:bookmarkStart w:id="56" w:name="_Hlt26955066"/>
      <w:r/>
      <w:bookmarkEnd w:id="56"/>
      <w:r/>
      <w:bookmarkStart w:id="57" w:name="_Toc462564146"/>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bookmarkEnd w:id="57"/>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58" w:name="_格式2__法定代表人授权书"/>
      <w:r/>
      <w:bookmarkEnd w:id="58"/>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宋体" w:hAnsi="宋体" w:eastAsia="宋体" w:cs="宋体"/>
          <w:sz w:val="32"/>
          <w:szCs w:val="32"/>
        </w:rPr>
      </w:pPr>
      <w:r>
        <w:rPr>
          <w:rFonts w:hint="eastAsia" w:ascii="宋体" w:hAnsi="宋体" w:eastAsia="宋体" w:cs="宋体"/>
          <w:sz w:val="32"/>
          <w:szCs w:val="32"/>
        </w:rPr>
        <w:t xml:space="preserve">十二、资格证明文件（参考格式）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（说明：投标人须按“招标公告”的要求，并按下列格式提供相应的资格证明文件）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格式一：法人或者其他组织的营业执照等证明文件，自然人的身份证明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格式二：上一年度的财务状况报告（成立不满一年不需提供）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格式三：依法缴纳税收和社会保障资金的相关材料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格式四：具备履行合同所必需的设备和专业技术能力的书面声明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格式五：参加政府采购活动前3年内在经营活动中没有重大违法记录的书面声明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格式六：投标人及投标产品（货物/服务）资质证书（复印件）</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Style w:val="689"/>
        <w:tblW w:w="8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832"/>
        <w:gridCol w:w="1810"/>
        <w:gridCol w:w="1772"/>
        <w:gridCol w:w="1551"/>
      </w:tblGrid>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839" w:type="dxa"/>
            <w:vAlign w:val="center"/>
            <w:textDirection w:val="lrTb"/>
            <w:noWrap w:val="false"/>
          </w:tcPr>
          <w:p>
            <w:pPr>
              <w:jc w:val="cente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283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810"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72"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551" w:type="dxa"/>
            <w:vAlign w:val="center"/>
            <w:textDirection w:val="lrTb"/>
            <w:noWrap w:val="false"/>
          </w:tcPr>
          <w:p>
            <w:pPr>
              <w:keepLines w:val="0"/>
              <w:keepNext w:val="0"/>
              <w:pageBreakBefore w:val="0"/>
              <w:spacing w:line="24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rPr>
        <w:t xml:space="preserve">                                               投标人名称（电子签章）：</w:t>
      </w:r>
      <w:r>
        <w:rPr>
          <w:rFonts w:hint="eastAsia" w:asciiTheme="minorEastAsia" w:hAnsiTheme="minorEastAsia" w:eastAsiaTheme="minorEastAsia"/>
          <w:sz w:val="24"/>
          <w:szCs w:val="24"/>
          <w:lang w:val="en-US" w:eastAsia="zh-CN"/>
        </w:rPr>
        <w:t xml:space="preserve"> </w:t>
      </w:r>
      <w:r/>
    </w:p>
    <w:p>
      <w:pPr>
        <w:ind w:left="960" w:hanging="96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lang w:val="en-US" w:eastAsia="zh-CN"/>
        </w:rPr>
        <w:t xml:space="preserve">    </w:t>
      </w:r>
      <w:r>
        <w:rPr>
          <w:rFonts w:hint="eastAsia" w:asciiTheme="minorEastAsia" w:hAnsiTheme="minorEastAsia" w:eastAsiaTheme="minorEastAsia"/>
          <w:sz w:val="24"/>
          <w:szCs w:val="24"/>
        </w:rPr>
        <w:t xml:space="preserve">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格式六</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资质证书（复印件）</w:t>
      </w:r>
      <w:r/>
    </w:p>
    <w:p>
      <w:pPr>
        <w:spacing w:line="360" w:lineRule="auto"/>
      </w:pPr>
      <w:r/>
      <w:r/>
    </w:p>
    <w:p>
      <w:pPr>
        <w:spacing w:line="360" w:lineRule="auto"/>
      </w:pPr>
      <w:r/>
      <w:r/>
    </w:p>
    <w:p>
      <w:pPr>
        <w:pStyle w:val="918"/>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918"/>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0"/>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uiPriority w:val="0"/>
    <w:qFormat/>
    <w:pPr>
      <w:jc w:val="both"/>
      <w:widowControl w:val="off"/>
    </w:pPr>
    <w:rPr>
      <w:rFonts w:hint="default" w:ascii="Times New Roman" w:hAnsi="Times New Roman" w:eastAsia="楷体_GB2312" w:cs="Times New Roman"/>
      <w:sz w:val="26"/>
      <w:lang w:val="en-US" w:eastAsia="zh-CN" w:bidi="ar-SA"/>
    </w:rPr>
  </w:style>
  <w:style w:type="paragraph" w:styleId="679">
    <w:name w:val="Heading 1"/>
    <w:basedOn w:val="678"/>
    <w:next w:val="678"/>
    <w:link w:val="763"/>
    <w:uiPriority w:val="0"/>
    <w:qFormat/>
    <w:pPr>
      <w:jc w:val="center"/>
      <w:keepLines/>
      <w:keepNext/>
      <w:spacing w:line="360" w:lineRule="auto"/>
      <w:outlineLvl w:val="0"/>
    </w:pPr>
    <w:rPr>
      <w:rFonts w:eastAsia="宋体"/>
      <w:b/>
      <w:sz w:val="32"/>
    </w:rPr>
  </w:style>
  <w:style w:type="paragraph" w:styleId="680">
    <w:name w:val="Heading 2"/>
    <w:basedOn w:val="678"/>
    <w:next w:val="678"/>
    <w:link w:val="764"/>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65"/>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66"/>
    <w:uiPriority w:val="9"/>
    <w:unhideWhenUsed/>
    <w:qFormat/>
    <w:pPr>
      <w:keepLines/>
      <w:keepNext/>
      <w:spacing w:before="320" w:after="200"/>
      <w:outlineLvl w:val="3"/>
    </w:pPr>
    <w:rPr>
      <w:rFonts w:ascii="Arial" w:hAnsi="Arial" w:eastAsia="Arial" w:cs="Arial"/>
      <w:b/>
      <w:bCs/>
      <w:szCs w:val="26"/>
    </w:rPr>
  </w:style>
  <w:style w:type="paragraph" w:styleId="683">
    <w:name w:val="Heading 5"/>
    <w:basedOn w:val="678"/>
    <w:next w:val="678"/>
    <w:link w:val="767"/>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68"/>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70"/>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71"/>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正文文本缩进1"/>
    <w:basedOn w:val="678"/>
    <w:next w:val="678"/>
    <w:uiPriority w:val="0"/>
    <w:unhideWhenUsed/>
    <w:qFormat/>
    <w:pPr>
      <w:ind w:firstLine="570"/>
    </w:pPr>
    <w:rPr>
      <w:rFonts w:ascii="宋体" w:eastAsia="宋体"/>
      <w:sz w:val="28"/>
    </w:rPr>
  </w:style>
  <w:style w:type="paragraph" w:styleId="691">
    <w:name w:val="toc 7"/>
    <w:basedOn w:val="678"/>
    <w:next w:val="678"/>
    <w:uiPriority w:val="39"/>
    <w:unhideWhenUsed/>
    <w:qFormat/>
    <w:pPr>
      <w:ind w:left="1701"/>
      <w:spacing w:after="57"/>
    </w:pPr>
  </w:style>
  <w:style w:type="paragraph" w:styleId="692">
    <w:name w:val="Normal Indent"/>
    <w:basedOn w:val="678"/>
    <w:next w:val="678"/>
    <w:uiPriority w:val="0"/>
    <w:qFormat/>
    <w:pPr>
      <w:ind w:firstLine="200"/>
    </w:pPr>
  </w:style>
  <w:style w:type="paragraph" w:styleId="693">
    <w:name w:val="Caption"/>
    <w:basedOn w:val="678"/>
    <w:next w:val="678"/>
    <w:uiPriority w:val="35"/>
    <w:semiHidden/>
    <w:unhideWhenUsed/>
    <w:qFormat/>
    <w:pPr>
      <w:spacing w:line="276" w:lineRule="auto"/>
    </w:pPr>
    <w:rPr>
      <w:b/>
      <w:bCs/>
      <w:color w:val="4f81bd"/>
      <w:sz w:val="18"/>
      <w:szCs w:val="18"/>
    </w:rPr>
  </w:style>
  <w:style w:type="paragraph" w:styleId="694">
    <w:name w:val="annotation text"/>
    <w:basedOn w:val="678"/>
    <w:link w:val="945"/>
    <w:uiPriority w:val="99"/>
    <w:semiHidden/>
    <w:unhideWhenUsed/>
    <w:qFormat/>
    <w:pPr>
      <w:jc w:val="left"/>
    </w:pPr>
  </w:style>
  <w:style w:type="paragraph" w:styleId="695">
    <w:name w:val="Body Text"/>
    <w:basedOn w:val="678"/>
    <w:next w:val="678"/>
    <w:uiPriority w:val="0"/>
    <w:qFormat/>
    <w:rPr>
      <w:rFonts w:ascii="楷体_GB2312" w:hAnsi="Arial"/>
      <w:sz w:val="28"/>
    </w:rPr>
  </w:style>
  <w:style w:type="paragraph" w:styleId="696">
    <w:name w:val="Body Text Indent"/>
    <w:basedOn w:val="678"/>
    <w:uiPriority w:val="0"/>
    <w:qFormat/>
    <w:pPr>
      <w:ind w:firstLine="645"/>
    </w:pPr>
    <w:rPr>
      <w:rFonts w:ascii="楷体_GB2312" w:hAnsi="Calibri"/>
      <w:sz w:val="32"/>
      <w:szCs w:val="22"/>
    </w:rPr>
  </w:style>
  <w:style w:type="paragraph" w:styleId="697">
    <w:name w:val="Block Text"/>
    <w:basedOn w:val="678"/>
    <w:uiPriority w:val="0"/>
    <w:qFormat/>
    <w:pPr>
      <w:ind w:left="525" w:right="-1" w:firstLine="525"/>
      <w:spacing w:line="312" w:lineRule="atLeast"/>
    </w:pPr>
    <w:rPr>
      <w:sz w:val="28"/>
      <w:szCs w:val="28"/>
    </w:rPr>
  </w:style>
  <w:style w:type="paragraph" w:styleId="698">
    <w:name w:val="toc 5"/>
    <w:basedOn w:val="678"/>
    <w:next w:val="678"/>
    <w:uiPriority w:val="39"/>
    <w:unhideWhenUsed/>
    <w:qFormat/>
    <w:pPr>
      <w:ind w:left="1134"/>
      <w:spacing w:after="57"/>
    </w:pPr>
  </w:style>
  <w:style w:type="paragraph" w:styleId="699">
    <w:name w:val="toc 3"/>
    <w:basedOn w:val="678"/>
    <w:next w:val="678"/>
    <w:uiPriority w:val="39"/>
    <w:unhideWhenUsed/>
    <w:qFormat/>
    <w:pPr>
      <w:ind w:left="567"/>
      <w:spacing w:after="57"/>
    </w:pPr>
  </w:style>
  <w:style w:type="paragraph" w:styleId="700">
    <w:name w:val="Plain Text"/>
    <w:basedOn w:val="678"/>
    <w:next w:val="692"/>
    <w:uiPriority w:val="0"/>
    <w:qFormat/>
    <w:rPr>
      <w:rFonts w:ascii="宋体"/>
    </w:rPr>
  </w:style>
  <w:style w:type="paragraph" w:styleId="701">
    <w:name w:val="toc 8"/>
    <w:basedOn w:val="678"/>
    <w:next w:val="678"/>
    <w:uiPriority w:val="39"/>
    <w:unhideWhenUsed/>
    <w:qFormat/>
    <w:pPr>
      <w:ind w:left="1984"/>
      <w:spacing w:after="57"/>
    </w:pPr>
  </w:style>
  <w:style w:type="paragraph" w:styleId="702">
    <w:name w:val="endnote text"/>
    <w:basedOn w:val="678"/>
    <w:link w:val="909"/>
    <w:uiPriority w:val="99"/>
    <w:semiHidden/>
    <w:unhideWhenUsed/>
    <w:qFormat/>
    <w:rPr>
      <w:sz w:val="20"/>
    </w:rPr>
  </w:style>
  <w:style w:type="paragraph" w:styleId="703">
    <w:name w:val="Balloon Text"/>
    <w:basedOn w:val="678"/>
    <w:link w:val="941"/>
    <w:uiPriority w:val="99"/>
    <w:semiHidden/>
    <w:unhideWhenUsed/>
    <w:qFormat/>
    <w:rPr>
      <w:sz w:val="18"/>
      <w:szCs w:val="18"/>
    </w:rPr>
  </w:style>
  <w:style w:type="paragraph" w:styleId="704">
    <w:name w:val="Footer"/>
    <w:basedOn w:val="678"/>
    <w:link w:val="782"/>
    <w:uiPriority w:val="99"/>
    <w:unhideWhenUsed/>
    <w:qFormat/>
    <w:pPr>
      <w:tabs>
        <w:tab w:val="center" w:pos="7143" w:leader="none"/>
        <w:tab w:val="right" w:pos="14287" w:leader="none"/>
      </w:tabs>
    </w:pPr>
  </w:style>
  <w:style w:type="paragraph" w:styleId="705">
    <w:name w:val="envelope return"/>
    <w:basedOn w:val="706"/>
    <w:uiPriority w:val="99"/>
    <w:unhideWhenUsed/>
    <w:qFormat/>
    <w:rPr>
      <w:rFonts w:ascii="Arial" w:hAnsi="Arial"/>
    </w:rPr>
  </w:style>
  <w:style w:type="paragraph" w:styleId="706" w:customStyle="1">
    <w:name w:val="Normal_19"/>
    <w:next w:val="6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7">
    <w:name w:val="Header"/>
    <w:basedOn w:val="678"/>
    <w:link w:val="911"/>
    <w:uiPriority w:val="0"/>
    <w:qFormat/>
    <w:pPr>
      <w:jc w:val="center"/>
      <w:tabs>
        <w:tab w:val="center" w:pos="4153" w:leader="none"/>
        <w:tab w:val="right" w:pos="8306" w:leader="none"/>
      </w:tabs>
    </w:pPr>
    <w:rPr>
      <w:sz w:val="18"/>
      <w:szCs w:val="18"/>
    </w:rPr>
  </w:style>
  <w:style w:type="paragraph" w:styleId="708">
    <w:name w:val="toc 1"/>
    <w:basedOn w:val="678"/>
    <w:next w:val="678"/>
    <w:uiPriority w:val="39"/>
    <w:unhideWhenUsed/>
    <w:qFormat/>
    <w:pPr>
      <w:spacing w:after="57"/>
    </w:pPr>
  </w:style>
  <w:style w:type="paragraph" w:styleId="709">
    <w:name w:val="toc 4"/>
    <w:basedOn w:val="678"/>
    <w:next w:val="678"/>
    <w:uiPriority w:val="39"/>
    <w:unhideWhenUsed/>
    <w:qFormat/>
    <w:pPr>
      <w:ind w:left="850"/>
      <w:spacing w:after="57"/>
    </w:pPr>
  </w:style>
  <w:style w:type="paragraph" w:styleId="710">
    <w:name w:val="Subtitle"/>
    <w:basedOn w:val="678"/>
    <w:next w:val="678"/>
    <w:link w:val="775"/>
    <w:uiPriority w:val="11"/>
    <w:qFormat/>
    <w:pPr>
      <w:spacing w:before="200" w:after="200"/>
    </w:pPr>
    <w:rPr>
      <w:sz w:val="24"/>
      <w:szCs w:val="24"/>
    </w:rPr>
  </w:style>
  <w:style w:type="paragraph" w:styleId="711">
    <w:name w:val="footnote text"/>
    <w:basedOn w:val="678"/>
    <w:link w:val="908"/>
    <w:uiPriority w:val="99"/>
    <w:semiHidden/>
    <w:unhideWhenUsed/>
    <w:qFormat/>
    <w:pPr>
      <w:spacing w:after="40"/>
    </w:pPr>
    <w:rPr>
      <w:sz w:val="18"/>
    </w:rPr>
  </w:style>
  <w:style w:type="paragraph" w:styleId="712">
    <w:name w:val="toc 6"/>
    <w:basedOn w:val="678"/>
    <w:next w:val="678"/>
    <w:uiPriority w:val="39"/>
    <w:unhideWhenUsed/>
    <w:qFormat/>
    <w:pPr>
      <w:ind w:left="1417"/>
      <w:spacing w:after="57"/>
    </w:pPr>
  </w:style>
  <w:style w:type="paragraph" w:styleId="713">
    <w:name w:val="table of figures"/>
    <w:basedOn w:val="678"/>
    <w:next w:val="678"/>
    <w:uiPriority w:val="99"/>
    <w:unhideWhenUsed/>
    <w:qFormat/>
  </w:style>
  <w:style w:type="paragraph" w:styleId="714">
    <w:name w:val="toc 2"/>
    <w:basedOn w:val="678"/>
    <w:next w:val="678"/>
    <w:uiPriority w:val="39"/>
    <w:unhideWhenUsed/>
    <w:qFormat/>
    <w:pPr>
      <w:ind w:left="283"/>
      <w:spacing w:after="57"/>
    </w:pPr>
  </w:style>
  <w:style w:type="paragraph" w:styleId="715">
    <w:name w:val="toc 9"/>
    <w:basedOn w:val="678"/>
    <w:next w:val="678"/>
    <w:uiPriority w:val="39"/>
    <w:unhideWhenUsed/>
    <w:qFormat/>
    <w:pPr>
      <w:ind w:left="2268"/>
      <w:spacing w:after="57"/>
    </w:pPr>
  </w:style>
  <w:style w:type="paragraph" w:styleId="716">
    <w:name w:val="Normal (Web)"/>
    <w:basedOn w:val="678"/>
    <w:uiPriority w:val="99"/>
    <w:qFormat/>
    <w:pPr>
      <w:jc w:val="left"/>
      <w:spacing w:before="100" w:beforeAutospacing="1" w:after="100" w:afterAutospacing="1"/>
      <w:widowControl/>
    </w:pPr>
    <w:rPr>
      <w:rFonts w:ascii="宋体" w:hAnsi="宋体"/>
      <w:color w:val="000000"/>
      <w:sz w:val="24"/>
      <w:szCs w:val="24"/>
    </w:rPr>
  </w:style>
  <w:style w:type="paragraph" w:styleId="717">
    <w:name w:val="Title"/>
    <w:basedOn w:val="678"/>
    <w:next w:val="678"/>
    <w:link w:val="774"/>
    <w:uiPriority w:val="10"/>
    <w:qFormat/>
    <w:pPr>
      <w:contextualSpacing/>
      <w:spacing w:before="300" w:after="200"/>
    </w:pPr>
    <w:rPr>
      <w:sz w:val="48"/>
      <w:szCs w:val="48"/>
    </w:rPr>
  </w:style>
  <w:style w:type="paragraph" w:styleId="718">
    <w:name w:val="Body Text First Indent"/>
    <w:basedOn w:val="695"/>
    <w:next w:val="719"/>
    <w:uiPriority w:val="0"/>
    <w:qFormat/>
    <w:pPr>
      <w:ind w:firstLine="420"/>
    </w:pPr>
  </w:style>
  <w:style w:type="paragraph" w:styleId="719">
    <w:name w:val="Body Text First Indent 2"/>
    <w:basedOn w:val="696"/>
    <w:uiPriority w:val="99"/>
    <w:unhideWhenUsed/>
    <w:qFormat/>
    <w:pPr>
      <w:ind w:firstLine="200"/>
    </w:pPr>
  </w:style>
  <w:style w:type="table" w:styleId="720">
    <w:name w:val="Table Grid"/>
    <w:basedOn w:val="6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endnote reference"/>
    <w:uiPriority w:val="99"/>
    <w:semiHidden/>
    <w:unhideWhenUsed/>
    <w:qFormat/>
    <w:rPr>
      <w:vertAlign w:val="superscript"/>
    </w:rPr>
  </w:style>
  <w:style w:type="character" w:styleId="722">
    <w:name w:val="Emphasis"/>
    <w:uiPriority w:val="0"/>
    <w:qFormat/>
    <w:rPr>
      <w:rFonts w:ascii="Times New Roman" w:hAnsi="Times New Roman" w:eastAsia="宋体" w:cs="Times New Roman"/>
      <w:i/>
    </w:rPr>
  </w:style>
  <w:style w:type="character" w:styleId="723">
    <w:name w:val="Hyperlink"/>
    <w:uiPriority w:val="99"/>
    <w:unhideWhenUsed/>
    <w:qFormat/>
    <w:rPr>
      <w:color w:val="0563c1"/>
      <w:u w:val="single"/>
    </w:rPr>
  </w:style>
  <w:style w:type="character" w:styleId="724">
    <w:name w:val="annotation reference"/>
    <w:basedOn w:val="688"/>
    <w:uiPriority w:val="99"/>
    <w:semiHidden/>
    <w:unhideWhenUsed/>
    <w:qFormat/>
    <w:rPr>
      <w:sz w:val="21"/>
      <w:szCs w:val="21"/>
    </w:rPr>
  </w:style>
  <w:style w:type="character" w:styleId="725">
    <w:name w:val="footnote reference"/>
    <w:uiPriority w:val="99"/>
    <w:unhideWhenUsed/>
    <w:qFormat/>
    <w:rPr>
      <w:vertAlign w:val="superscript"/>
    </w:rPr>
  </w:style>
  <w:style w:type="character" w:styleId="726" w:customStyle="1">
    <w:name w:val="Heading 1 Char"/>
    <w:basedOn w:val="688"/>
    <w:uiPriority w:val="9"/>
    <w:qFormat/>
    <w:rPr>
      <w:rFonts w:ascii="Arial" w:hAnsi="Arial" w:eastAsia="Arial" w:cs="Arial"/>
      <w:sz w:val="40"/>
      <w:szCs w:val="40"/>
    </w:rPr>
  </w:style>
  <w:style w:type="character" w:styleId="727" w:customStyle="1">
    <w:name w:val="Heading 2 Char"/>
    <w:basedOn w:val="688"/>
    <w:uiPriority w:val="9"/>
    <w:qFormat/>
    <w:rPr>
      <w:rFonts w:ascii="Arial" w:hAnsi="Arial" w:eastAsia="Arial" w:cs="Arial"/>
      <w:sz w:val="34"/>
    </w:rPr>
  </w:style>
  <w:style w:type="character" w:styleId="728" w:customStyle="1">
    <w:name w:val="Heading 3 Char"/>
    <w:basedOn w:val="688"/>
    <w:uiPriority w:val="9"/>
    <w:qFormat/>
    <w:rPr>
      <w:rFonts w:ascii="Arial" w:hAnsi="Arial" w:eastAsia="Arial" w:cs="Arial"/>
      <w:sz w:val="30"/>
      <w:szCs w:val="30"/>
    </w:rPr>
  </w:style>
  <w:style w:type="character" w:styleId="729" w:customStyle="1">
    <w:name w:val="Heading 4 Char"/>
    <w:basedOn w:val="688"/>
    <w:uiPriority w:val="9"/>
    <w:qFormat/>
    <w:rPr>
      <w:rFonts w:ascii="Arial" w:hAnsi="Arial" w:eastAsia="Arial" w:cs="Arial"/>
      <w:b/>
      <w:bCs/>
      <w:sz w:val="26"/>
      <w:szCs w:val="26"/>
    </w:rPr>
  </w:style>
  <w:style w:type="character" w:styleId="730" w:customStyle="1">
    <w:name w:val="Heading 5 Char"/>
    <w:basedOn w:val="688"/>
    <w:uiPriority w:val="9"/>
    <w:qFormat/>
    <w:rPr>
      <w:rFonts w:ascii="Arial" w:hAnsi="Arial" w:eastAsia="Arial" w:cs="Arial"/>
      <w:b/>
      <w:bCs/>
      <w:sz w:val="24"/>
      <w:szCs w:val="24"/>
    </w:rPr>
  </w:style>
  <w:style w:type="character" w:styleId="731" w:customStyle="1">
    <w:name w:val="Heading 6 Char"/>
    <w:basedOn w:val="688"/>
    <w:uiPriority w:val="9"/>
    <w:qFormat/>
    <w:rPr>
      <w:rFonts w:ascii="Arial" w:hAnsi="Arial" w:eastAsia="Arial" w:cs="Arial"/>
      <w:b/>
      <w:bCs/>
      <w:sz w:val="22"/>
      <w:szCs w:val="22"/>
    </w:rPr>
  </w:style>
  <w:style w:type="character" w:styleId="732" w:customStyle="1">
    <w:name w:val="Heading 7 Char"/>
    <w:basedOn w:val="688"/>
    <w:uiPriority w:val="9"/>
    <w:qFormat/>
    <w:rPr>
      <w:rFonts w:ascii="Arial" w:hAnsi="Arial" w:eastAsia="Arial" w:cs="Arial"/>
      <w:b/>
      <w:bCs/>
      <w:i/>
      <w:iCs/>
      <w:sz w:val="22"/>
      <w:szCs w:val="22"/>
    </w:rPr>
  </w:style>
  <w:style w:type="character" w:styleId="733" w:customStyle="1">
    <w:name w:val="Heading 8 Char"/>
    <w:basedOn w:val="688"/>
    <w:uiPriority w:val="9"/>
    <w:qFormat/>
    <w:rPr>
      <w:rFonts w:ascii="Arial" w:hAnsi="Arial" w:eastAsia="Arial" w:cs="Arial"/>
      <w:i/>
      <w:iCs/>
      <w:sz w:val="22"/>
      <w:szCs w:val="22"/>
    </w:rPr>
  </w:style>
  <w:style w:type="character" w:styleId="734" w:customStyle="1">
    <w:name w:val="Heading 9 Char"/>
    <w:basedOn w:val="688"/>
    <w:uiPriority w:val="9"/>
    <w:qFormat/>
    <w:rPr>
      <w:rFonts w:ascii="Arial" w:hAnsi="Arial" w:eastAsia="Arial" w:cs="Arial"/>
      <w:i/>
      <w:iCs/>
      <w:sz w:val="21"/>
      <w:szCs w:val="21"/>
    </w:rPr>
  </w:style>
  <w:style w:type="character" w:styleId="735" w:customStyle="1">
    <w:name w:val="Title Char"/>
    <w:basedOn w:val="688"/>
    <w:uiPriority w:val="10"/>
    <w:qFormat/>
    <w:rPr>
      <w:sz w:val="48"/>
      <w:szCs w:val="48"/>
    </w:rPr>
  </w:style>
  <w:style w:type="character" w:styleId="736" w:customStyle="1">
    <w:name w:val="Subtitle Char"/>
    <w:basedOn w:val="688"/>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Caption Char"/>
    <w:uiPriority w:val="99"/>
    <w:qFormat/>
  </w:style>
  <w:style w:type="table" w:styleId="740" w:customStyle="1">
    <w:name w:val="Plain Table 1"/>
    <w:basedOn w:val="6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6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6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6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6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6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6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51" w:customStyle="1">
    <w:name w:val="Grid Table 7 Colorful"/>
    <w:basedOn w:val="6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6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6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6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6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7" w:customStyle="1">
    <w:name w:val="List Table 6 Colorful"/>
    <w:basedOn w:val="6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8" w:customStyle="1">
    <w:name w:val="List Table 7 Colorful"/>
    <w:basedOn w:val="689"/>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Heading"/>
    <w:uiPriority w:val="39"/>
    <w:unhideWhenUsed/>
    <w:qFormat/>
    <w:rPr>
      <w:rFonts w:hint="default" w:ascii="Times New Roman" w:hAnsi="Times New Roman" w:eastAsia="宋体" w:cs="Times New Roman"/>
    </w:rPr>
  </w:style>
  <w:style w:type="paragraph" w:styleId="762" w:customStyle="1">
    <w:name w:val="标题 31"/>
    <w:basedOn w:val="678"/>
    <w:next w:val="678"/>
    <w:uiPriority w:val="0"/>
    <w:qFormat/>
    <w:pPr>
      <w:keepLines/>
      <w:keepNext/>
      <w:spacing w:before="260" w:after="260" w:line="416" w:lineRule="auto"/>
      <w:outlineLvl w:val="2"/>
    </w:pPr>
    <w:rPr>
      <w:b/>
      <w:bCs/>
      <w:sz w:val="32"/>
      <w:szCs w:val="32"/>
    </w:rPr>
  </w:style>
  <w:style w:type="character" w:styleId="763" w:customStyle="1">
    <w:name w:val="标题 1 字符"/>
    <w:link w:val="679"/>
    <w:uiPriority w:val="0"/>
    <w:qFormat/>
    <w:rPr>
      <w:rFonts w:ascii="Arial" w:hAnsi="Arial" w:eastAsia="Arial" w:cs="Arial"/>
      <w:sz w:val="40"/>
      <w:szCs w:val="40"/>
    </w:rPr>
  </w:style>
  <w:style w:type="character" w:styleId="764" w:customStyle="1">
    <w:name w:val="标题 2 字符"/>
    <w:link w:val="680"/>
    <w:uiPriority w:val="9"/>
    <w:qFormat/>
    <w:rPr>
      <w:rFonts w:ascii="Arial" w:hAnsi="Arial" w:eastAsia="Arial" w:cs="Arial"/>
      <w:sz w:val="34"/>
    </w:rPr>
  </w:style>
  <w:style w:type="character" w:styleId="765" w:customStyle="1">
    <w:name w:val="标题 3 字符"/>
    <w:link w:val="681"/>
    <w:uiPriority w:val="9"/>
    <w:qFormat/>
    <w:rPr>
      <w:rFonts w:ascii="Arial" w:hAnsi="Arial" w:eastAsia="Arial" w:cs="Arial"/>
      <w:sz w:val="30"/>
      <w:szCs w:val="30"/>
    </w:rPr>
  </w:style>
  <w:style w:type="character" w:styleId="766" w:customStyle="1">
    <w:name w:val="标题 4 字符"/>
    <w:link w:val="682"/>
    <w:uiPriority w:val="9"/>
    <w:qFormat/>
    <w:rPr>
      <w:rFonts w:ascii="Arial" w:hAnsi="Arial" w:eastAsia="Arial" w:cs="Arial"/>
      <w:b/>
      <w:bCs/>
      <w:sz w:val="26"/>
      <w:szCs w:val="26"/>
    </w:rPr>
  </w:style>
  <w:style w:type="character" w:styleId="767" w:customStyle="1">
    <w:name w:val="标题 5 字符"/>
    <w:link w:val="683"/>
    <w:uiPriority w:val="9"/>
    <w:qFormat/>
    <w:rPr>
      <w:rFonts w:ascii="Arial" w:hAnsi="Arial" w:eastAsia="Arial" w:cs="Arial"/>
      <w:b/>
      <w:bCs/>
      <w:sz w:val="24"/>
      <w:szCs w:val="24"/>
    </w:rPr>
  </w:style>
  <w:style w:type="character" w:styleId="768" w:customStyle="1">
    <w:name w:val="标题 6 字符"/>
    <w:link w:val="684"/>
    <w:uiPriority w:val="9"/>
    <w:qFormat/>
    <w:rPr>
      <w:rFonts w:ascii="Arial" w:hAnsi="Arial" w:eastAsia="Arial" w:cs="Arial"/>
      <w:b/>
      <w:bCs/>
      <w:sz w:val="22"/>
      <w:szCs w:val="22"/>
    </w:rPr>
  </w:style>
  <w:style w:type="character" w:styleId="769" w:customStyle="1">
    <w:name w:val="标题 7 字符"/>
    <w:link w:val="685"/>
    <w:uiPriority w:val="9"/>
    <w:qFormat/>
    <w:rPr>
      <w:rFonts w:ascii="Arial" w:hAnsi="Arial" w:eastAsia="Arial" w:cs="Arial"/>
      <w:b/>
      <w:bCs/>
      <w:i/>
      <w:iCs/>
      <w:sz w:val="22"/>
      <w:szCs w:val="22"/>
    </w:rPr>
  </w:style>
  <w:style w:type="character" w:styleId="770" w:customStyle="1">
    <w:name w:val="标题 8 字符"/>
    <w:link w:val="686"/>
    <w:uiPriority w:val="9"/>
    <w:qFormat/>
    <w:rPr>
      <w:rFonts w:ascii="Arial" w:hAnsi="Arial" w:eastAsia="Arial" w:cs="Arial"/>
      <w:i/>
      <w:iCs/>
      <w:sz w:val="22"/>
      <w:szCs w:val="22"/>
    </w:rPr>
  </w:style>
  <w:style w:type="character" w:styleId="771" w:customStyle="1">
    <w:name w:val="标题 9 字符"/>
    <w:link w:val="687"/>
    <w:uiPriority w:val="9"/>
    <w:qFormat/>
    <w:rPr>
      <w:rFonts w:ascii="Arial" w:hAnsi="Arial" w:eastAsia="Arial" w:cs="Arial"/>
      <w:i/>
      <w:iCs/>
      <w:sz w:val="21"/>
      <w:szCs w:val="21"/>
    </w:rPr>
  </w:style>
  <w:style w:type="paragraph" w:styleId="772">
    <w:name w:val="List Paragraph"/>
    <w:basedOn w:val="678"/>
    <w:uiPriority w:val="0"/>
    <w:qFormat/>
    <w:pPr>
      <w:ind w:firstLine="420"/>
    </w:pPr>
  </w:style>
  <w:style w:type="paragraph" w:styleId="773">
    <w:name w:val="No Spacing"/>
    <w:uiPriority w:val="1"/>
    <w:qFormat/>
    <w:rPr>
      <w:rFonts w:hint="default" w:ascii="Times New Roman" w:hAnsi="Times New Roman" w:eastAsia="宋体" w:cs="Times New Roman"/>
      <w:lang w:val="en-US" w:eastAsia="zh-CN" w:bidi="ar-SA"/>
    </w:rPr>
  </w:style>
  <w:style w:type="character" w:styleId="774" w:customStyle="1">
    <w:name w:val="标题 字符"/>
    <w:link w:val="717"/>
    <w:uiPriority w:val="10"/>
    <w:qFormat/>
    <w:rPr>
      <w:sz w:val="48"/>
      <w:szCs w:val="48"/>
    </w:rPr>
  </w:style>
  <w:style w:type="character" w:styleId="775" w:customStyle="1">
    <w:name w:val="副标题 字符"/>
    <w:link w:val="710"/>
    <w:uiPriority w:val="11"/>
    <w:qFormat/>
    <w:rPr>
      <w:sz w:val="24"/>
      <w:szCs w:val="24"/>
    </w:rPr>
  </w:style>
  <w:style w:type="paragraph" w:styleId="776">
    <w:name w:val="Quote"/>
    <w:basedOn w:val="678"/>
    <w:next w:val="678"/>
    <w:link w:val="777"/>
    <w:uiPriority w:val="29"/>
    <w:qFormat/>
    <w:pPr>
      <w:ind w:left="720" w:right="720"/>
    </w:pPr>
    <w:rPr>
      <w:i/>
    </w:rPr>
  </w:style>
  <w:style w:type="character" w:styleId="777" w:customStyle="1">
    <w:name w:val="引用 字符"/>
    <w:link w:val="776"/>
    <w:uiPriority w:val="29"/>
    <w:qFormat/>
    <w:rPr>
      <w:i/>
    </w:rPr>
  </w:style>
  <w:style w:type="paragraph" w:styleId="778">
    <w:name w:val="Intense Quote"/>
    <w:basedOn w:val="678"/>
    <w:next w:val="678"/>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字符"/>
    <w:link w:val="778"/>
    <w:uiPriority w:val="30"/>
    <w:qFormat/>
    <w:rPr>
      <w:i/>
    </w:rPr>
  </w:style>
  <w:style w:type="character" w:styleId="780" w:customStyle="1">
    <w:name w:val="Header Char"/>
    <w:uiPriority w:val="99"/>
    <w:qFormat/>
  </w:style>
  <w:style w:type="character" w:styleId="781" w:customStyle="1">
    <w:name w:val="Footer Char"/>
    <w:uiPriority w:val="99"/>
    <w:qFormat/>
  </w:style>
  <w:style w:type="character" w:styleId="782" w:customStyle="1">
    <w:name w:val="页脚 字符"/>
    <w:link w:val="704"/>
    <w:uiPriority w:val="99"/>
    <w:qFormat/>
  </w:style>
  <w:style w:type="table" w:styleId="78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6" w:customStyle="1">
    <w:name w:val="无格式表格 31"/>
    <w:uiPriority w:val="99"/>
    <w:qFormat/>
    <w:tblPr>
      <w:tblCellMar>
        <w:left w:w="0" w:type="dxa"/>
        <w:top w:w="0" w:type="dxa"/>
        <w:right w:w="0" w:type="dxa"/>
        <w:bottom w:w="0" w:type="dxa"/>
      </w:tblCellMar>
    </w:tblPr>
  </w:style>
  <w:style w:type="table" w:styleId="787" w:customStyle="1">
    <w:name w:val="无格式表格 41"/>
    <w:uiPriority w:val="99"/>
    <w:qFormat/>
    <w:tblPr>
      <w:tblCellMar>
        <w:left w:w="0" w:type="dxa"/>
        <w:top w:w="0" w:type="dxa"/>
        <w:right w:w="0" w:type="dxa"/>
        <w:bottom w:w="0" w:type="dxa"/>
      </w:tblCellMar>
    </w:tblPr>
  </w:style>
  <w:style w:type="table" w:styleId="788" w:customStyle="1">
    <w:name w:val="无格式表格 51"/>
    <w:uiPriority w:val="99"/>
    <w:qFormat/>
    <w:tblPr>
      <w:tblCellMar>
        <w:left w:w="0" w:type="dxa"/>
        <w:top w:w="0" w:type="dxa"/>
        <w:right w:w="0" w:type="dxa"/>
        <w:bottom w:w="0" w:type="dxa"/>
      </w:tblCellMar>
    </w:tblPr>
  </w:style>
  <w:style w:type="table" w:styleId="78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8" w:customStyle="1">
    <w:name w:val="清单表 1 浅色1"/>
    <w:uiPriority w:val="99"/>
    <w:qFormat/>
    <w:tblPr>
      <w:tblCellMar>
        <w:left w:w="0" w:type="dxa"/>
        <w:top w:w="0" w:type="dxa"/>
        <w:right w:w="0" w:type="dxa"/>
        <w:bottom w:w="0" w:type="dxa"/>
      </w:tblCellMar>
    </w:tblPr>
  </w:style>
  <w:style w:type="table" w:styleId="839" w:customStyle="1">
    <w:name w:val="List Table 1 Light - Accent 1"/>
    <w:uiPriority w:val="99"/>
    <w:qFormat/>
    <w:tblPr>
      <w:tblCellMar>
        <w:left w:w="0" w:type="dxa"/>
        <w:top w:w="0" w:type="dxa"/>
        <w:right w:w="0" w:type="dxa"/>
        <w:bottom w:w="0" w:type="dxa"/>
      </w:tblCellMar>
    </w:tblPr>
  </w:style>
  <w:style w:type="table" w:styleId="840" w:customStyle="1">
    <w:name w:val="List Table 1 Light - Accent 2"/>
    <w:uiPriority w:val="99"/>
    <w:qFormat/>
    <w:tblPr>
      <w:tblCellMar>
        <w:left w:w="0" w:type="dxa"/>
        <w:top w:w="0" w:type="dxa"/>
        <w:right w:w="0" w:type="dxa"/>
        <w:bottom w:w="0" w:type="dxa"/>
      </w:tblCellMar>
    </w:tblPr>
  </w:style>
  <w:style w:type="table" w:styleId="841" w:customStyle="1">
    <w:name w:val="List Table 1 Light - Accent 3"/>
    <w:uiPriority w:val="99"/>
    <w:qFormat/>
    <w:tblPr>
      <w:tblCellMar>
        <w:left w:w="0" w:type="dxa"/>
        <w:top w:w="0" w:type="dxa"/>
        <w:right w:w="0" w:type="dxa"/>
        <w:bottom w:w="0" w:type="dxa"/>
      </w:tblCellMar>
    </w:tblPr>
  </w:style>
  <w:style w:type="table" w:styleId="842" w:customStyle="1">
    <w:name w:val="List Table 1 Light - Accent 4"/>
    <w:uiPriority w:val="99"/>
    <w:qFormat/>
    <w:tblPr>
      <w:tblCellMar>
        <w:left w:w="0" w:type="dxa"/>
        <w:top w:w="0" w:type="dxa"/>
        <w:right w:w="0" w:type="dxa"/>
        <w:bottom w:w="0" w:type="dxa"/>
      </w:tblCellMar>
    </w:tblPr>
  </w:style>
  <w:style w:type="table" w:styleId="843" w:customStyle="1">
    <w:name w:val="List Table 1 Light - Accent 5"/>
    <w:uiPriority w:val="99"/>
    <w:qFormat/>
    <w:tblPr>
      <w:tblCellMar>
        <w:left w:w="0" w:type="dxa"/>
        <w:top w:w="0" w:type="dxa"/>
        <w:right w:w="0" w:type="dxa"/>
        <w:bottom w:w="0" w:type="dxa"/>
      </w:tblCellMar>
    </w:tblPr>
  </w:style>
  <w:style w:type="table" w:styleId="844" w:customStyle="1">
    <w:name w:val="List Table 1 Light - Accent 6"/>
    <w:uiPriority w:val="99"/>
    <w:qFormat/>
    <w:tblPr>
      <w:tblCellMar>
        <w:left w:w="0" w:type="dxa"/>
        <w:top w:w="0" w:type="dxa"/>
        <w:right w:w="0" w:type="dxa"/>
        <w:bottom w:w="0" w:type="dxa"/>
      </w:tblCellMar>
    </w:tblPr>
  </w:style>
  <w:style w:type="table" w:styleId="84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7" w:customStyle="1">
    <w:name w:val="Lined - Accent"/>
    <w:uiPriority w:val="99"/>
    <w:qFormat/>
    <w:rPr>
      <w:color w:val="404040"/>
    </w:rPr>
    <w:tblPr>
      <w:tblCellMar>
        <w:left w:w="0" w:type="dxa"/>
        <w:top w:w="0" w:type="dxa"/>
        <w:right w:w="0" w:type="dxa"/>
        <w:bottom w:w="0" w:type="dxa"/>
      </w:tblCellMar>
    </w:tblPr>
  </w:style>
  <w:style w:type="table" w:styleId="888" w:customStyle="1">
    <w:name w:val="Lined - Accent 1"/>
    <w:uiPriority w:val="99"/>
    <w:qFormat/>
    <w:rPr>
      <w:color w:val="404040"/>
    </w:rPr>
    <w:tblPr>
      <w:tblCellMar>
        <w:left w:w="0" w:type="dxa"/>
        <w:top w:w="0" w:type="dxa"/>
        <w:right w:w="0" w:type="dxa"/>
        <w:bottom w:w="0" w:type="dxa"/>
      </w:tblCellMar>
    </w:tblPr>
  </w:style>
  <w:style w:type="table" w:styleId="889" w:customStyle="1">
    <w:name w:val="Lined - Accent 2"/>
    <w:uiPriority w:val="99"/>
    <w:qFormat/>
    <w:rPr>
      <w:color w:val="404040"/>
    </w:rPr>
    <w:tblPr>
      <w:tblCellMar>
        <w:left w:w="0" w:type="dxa"/>
        <w:top w:w="0" w:type="dxa"/>
        <w:right w:w="0" w:type="dxa"/>
        <w:bottom w:w="0" w:type="dxa"/>
      </w:tblCellMar>
    </w:tblPr>
  </w:style>
  <w:style w:type="table" w:styleId="890" w:customStyle="1">
    <w:name w:val="Lined - Accent 3"/>
    <w:uiPriority w:val="99"/>
    <w:qFormat/>
    <w:rPr>
      <w:color w:val="404040"/>
    </w:rPr>
    <w:tblPr>
      <w:tblCellMar>
        <w:left w:w="0" w:type="dxa"/>
        <w:top w:w="0" w:type="dxa"/>
        <w:right w:w="0" w:type="dxa"/>
        <w:bottom w:w="0" w:type="dxa"/>
      </w:tblCellMar>
    </w:tblPr>
  </w:style>
  <w:style w:type="table" w:styleId="891" w:customStyle="1">
    <w:name w:val="Lined - Accent 4"/>
    <w:uiPriority w:val="99"/>
    <w:qFormat/>
    <w:rPr>
      <w:color w:val="404040"/>
    </w:rPr>
    <w:tblPr>
      <w:tblCellMar>
        <w:left w:w="0" w:type="dxa"/>
        <w:top w:w="0" w:type="dxa"/>
        <w:right w:w="0" w:type="dxa"/>
        <w:bottom w:w="0" w:type="dxa"/>
      </w:tblCellMar>
    </w:tblPr>
  </w:style>
  <w:style w:type="table" w:styleId="892" w:customStyle="1">
    <w:name w:val="Lined - Accent 5"/>
    <w:uiPriority w:val="99"/>
    <w:qFormat/>
    <w:rPr>
      <w:color w:val="404040"/>
    </w:rPr>
    <w:tblPr>
      <w:tblCellMar>
        <w:left w:w="0" w:type="dxa"/>
        <w:top w:w="0" w:type="dxa"/>
        <w:right w:w="0" w:type="dxa"/>
        <w:bottom w:w="0" w:type="dxa"/>
      </w:tblCellMar>
    </w:tblPr>
  </w:style>
  <w:style w:type="table" w:styleId="893" w:customStyle="1">
    <w:name w:val="Lined - Accent 6"/>
    <w:uiPriority w:val="99"/>
    <w:qFormat/>
    <w:rPr>
      <w:color w:val="404040"/>
    </w:rPr>
    <w:tblPr>
      <w:tblCellMar>
        <w:left w:w="0" w:type="dxa"/>
        <w:top w:w="0" w:type="dxa"/>
        <w:right w:w="0" w:type="dxa"/>
        <w:bottom w:w="0" w:type="dxa"/>
      </w:tblCellMar>
    </w:tblPr>
  </w:style>
  <w:style w:type="table" w:styleId="8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8" w:customStyle="1">
    <w:name w:val="脚注文本 字符"/>
    <w:link w:val="711"/>
    <w:uiPriority w:val="99"/>
    <w:qFormat/>
    <w:rPr>
      <w:sz w:val="18"/>
    </w:rPr>
  </w:style>
  <w:style w:type="character" w:styleId="909" w:customStyle="1">
    <w:name w:val="尾注文本 字符"/>
    <w:link w:val="702"/>
    <w:uiPriority w:val="99"/>
    <w:qFormat/>
    <w:rPr>
      <w:sz w:val="20"/>
    </w:rPr>
  </w:style>
  <w:style w:type="paragraph" w:styleId="910" w:customStyle="1">
    <w:name w:val="TOC 标题1"/>
    <w:uiPriority w:val="39"/>
    <w:unhideWhenUsed/>
    <w:qFormat/>
    <w:rPr>
      <w:rFonts w:hint="default" w:ascii="Times New Roman" w:hAnsi="Times New Roman" w:eastAsia="宋体" w:cs="Times New Roman"/>
      <w:lang w:val="en-US" w:eastAsia="zh-CN" w:bidi="ar-SA"/>
    </w:rPr>
  </w:style>
  <w:style w:type="character" w:styleId="911" w:customStyle="1">
    <w:name w:val="页眉 字符"/>
    <w:link w:val="707"/>
    <w:uiPriority w:val="0"/>
    <w:qFormat/>
    <w:rPr>
      <w:rFonts w:ascii="Times New Roman" w:hAnsi="Times New Roman" w:eastAsia="楷体_GB2312"/>
      <w:sz w:val="18"/>
      <w:szCs w:val="18"/>
    </w:rPr>
  </w:style>
  <w:style w:type="paragraph" w:styleId="912" w:customStyle="1">
    <w:name w:val="索引 41"/>
    <w:basedOn w:val="678"/>
    <w:next w:val="678"/>
    <w:uiPriority w:val="0"/>
    <w:qFormat/>
    <w:pPr>
      <w:ind w:left="600"/>
    </w:pPr>
    <w:rPr>
      <w:szCs w:val="21"/>
    </w:rPr>
  </w:style>
  <w:style w:type="paragraph" w:styleId="913" w:customStyle="1">
    <w:name w:val="正文首行缩进 21"/>
    <w:basedOn w:val="690"/>
    <w:uiPriority w:val="99"/>
    <w:unhideWhenUsed/>
    <w:qFormat/>
    <w:pPr>
      <w:ind w:firstLine="420"/>
    </w:pPr>
  </w:style>
  <w:style w:type="paragraph" w:styleId="914" w:customStyle="1">
    <w:name w:val="目录 11"/>
    <w:basedOn w:val="678"/>
    <w:next w:val="678"/>
    <w:uiPriority w:val="0"/>
    <w:unhideWhenUsed/>
    <w:qFormat/>
    <w:pPr>
      <w:jc w:val="left"/>
    </w:pPr>
    <w:rPr>
      <w:sz w:val="24"/>
    </w:rPr>
  </w:style>
  <w:style w:type="paragraph" w:styleId="915" w:customStyle="1">
    <w:name w:val="标题 21"/>
    <w:basedOn w:val="678"/>
    <w:next w:val="678"/>
    <w:uiPriority w:val="0"/>
    <w:qFormat/>
    <w:pPr>
      <w:keepLines/>
      <w:keepNext/>
      <w:spacing w:before="260" w:after="260" w:line="416" w:lineRule="auto"/>
      <w:outlineLvl w:val="1"/>
    </w:pPr>
    <w:rPr>
      <w:rFonts w:ascii="Cambria" w:hAnsi="Cambria" w:eastAsia="宋体"/>
      <w:b/>
      <w:bCs/>
      <w:sz w:val="32"/>
      <w:szCs w:val="32"/>
    </w:rPr>
  </w:style>
  <w:style w:type="paragraph" w:styleId="91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7" w:customStyle="1">
    <w:name w:val="纯文本1111"/>
    <w:basedOn w:val="678"/>
    <w:next w:val="918"/>
    <w:uiPriority w:val="0"/>
    <w:unhideWhenUsed/>
    <w:qFormat/>
    <w:rPr>
      <w:rFonts w:ascii="宋体" w:hAnsi="Courier New"/>
    </w:rPr>
  </w:style>
  <w:style w:type="paragraph" w:styleId="918" w:customStyle="1">
    <w:name w:val="正文缩进1"/>
    <w:basedOn w:val="678"/>
    <w:uiPriority w:val="0"/>
    <w:unhideWhenUsed/>
    <w:qFormat/>
    <w:pPr>
      <w:ind w:firstLine="420"/>
      <w:jc w:val="left"/>
    </w:pPr>
    <w:rPr>
      <w:sz w:val="24"/>
    </w:rPr>
  </w:style>
  <w:style w:type="paragraph" w:styleId="919" w:customStyle="1">
    <w:name w:val="首行缩进"/>
    <w:basedOn w:val="678"/>
    <w:uiPriority w:val="0"/>
    <w:qFormat/>
    <w:pPr>
      <w:ind w:firstLine="480"/>
      <w:spacing w:line="360" w:lineRule="auto"/>
    </w:pPr>
    <w:rPr>
      <w:rFonts w:hAnsi="宋体" w:eastAsia="宋体" w:cs="宋体"/>
      <w:sz w:val="24"/>
      <w:szCs w:val="24"/>
    </w:rPr>
  </w:style>
  <w:style w:type="paragraph" w:styleId="920" w:customStyle="1">
    <w:name w:val="Char"/>
    <w:basedOn w:val="678"/>
    <w:uiPriority w:val="0"/>
    <w:qFormat/>
  </w:style>
  <w:style w:type="paragraph" w:styleId="921" w:customStyle="1">
    <w:name w:val="标题 11"/>
    <w:basedOn w:val="678"/>
    <w:next w:val="678"/>
    <w:uiPriority w:val="0"/>
    <w:qFormat/>
    <w:pPr>
      <w:keepLines/>
      <w:keepNext/>
      <w:spacing w:before="340" w:after="330" w:line="578" w:lineRule="auto"/>
      <w:outlineLvl w:val="0"/>
    </w:pPr>
    <w:rPr>
      <w:b/>
      <w:sz w:val="44"/>
    </w:rPr>
  </w:style>
  <w:style w:type="paragraph" w:styleId="922" w:customStyle="1">
    <w:name w:val="纯文本1"/>
    <w:basedOn w:val="678"/>
    <w:uiPriority w:val="0"/>
    <w:qFormat/>
    <w:rPr>
      <w:rFonts w:ascii="宋体" w:hAnsi="Courier New"/>
    </w:rPr>
  </w:style>
  <w:style w:type="paragraph" w:styleId="923" w:customStyle="1">
    <w:name w:val="正文2"/>
    <w:basedOn w:val="678"/>
    <w:uiPriority w:val="0"/>
    <w:qFormat/>
    <w:pPr>
      <w:ind w:firstLine="510"/>
      <w:spacing w:before="156" w:line="360" w:lineRule="auto"/>
    </w:pPr>
    <w:rPr>
      <w:sz w:val="24"/>
    </w:rPr>
  </w:style>
  <w:style w:type="character" w:styleId="924" w:customStyle="1">
    <w:name w:val="要点1"/>
    <w:uiPriority w:val="0"/>
    <w:qFormat/>
    <w:rPr>
      <w:b/>
      <w:bCs/>
    </w:rPr>
  </w:style>
  <w:style w:type="paragraph" w:styleId="925" w:customStyle="1">
    <w:name w:val="普通(网站)1"/>
    <w:basedOn w:val="678"/>
    <w:uiPriority w:val="0"/>
    <w:unhideWhenUsed/>
    <w:qFormat/>
    <w:pPr>
      <w:jc w:val="left"/>
      <w:spacing w:before="100" w:beforeAutospacing="1" w:after="100" w:afterAutospacing="1"/>
      <w:widowControl/>
    </w:pPr>
    <w:rPr>
      <w:rFonts w:ascii="宋体" w:hAnsi="宋体" w:cs="宋体"/>
      <w:sz w:val="24"/>
    </w:rPr>
  </w:style>
  <w:style w:type="paragraph" w:styleId="926" w:customStyle="1">
    <w:name w:val="正文文本缩进 21"/>
    <w:basedOn w:val="678"/>
    <w:uiPriority w:val="0"/>
    <w:unhideWhenUsed/>
    <w:qFormat/>
    <w:pPr>
      <w:ind w:left="420"/>
      <w:spacing w:after="120" w:line="480" w:lineRule="auto"/>
    </w:pPr>
  </w:style>
  <w:style w:type="paragraph" w:styleId="927" w:customStyle="1">
    <w:name w:val="纯文本11"/>
    <w:basedOn w:val="678"/>
    <w:uiPriority w:val="99"/>
    <w:qFormat/>
    <w:rPr>
      <w:rFonts w:ascii="宋体" w:hAnsi="Courier New"/>
    </w:rPr>
  </w:style>
  <w:style w:type="paragraph" w:styleId="928" w:customStyle="1">
    <w:name w:val="索引 11"/>
    <w:basedOn w:val="678"/>
    <w:next w:val="678"/>
    <w:uiPriority w:val="0"/>
    <w:unhideWhenUsed/>
    <w:qFormat/>
    <w:pPr>
      <w:jc w:val="center"/>
      <w:spacing w:line="220" w:lineRule="exact"/>
    </w:pPr>
    <w:rPr>
      <w:rFonts w:ascii="仿宋_GB2312" w:eastAsia="仿宋_GB2312"/>
      <w:szCs w:val="21"/>
    </w:rPr>
  </w:style>
  <w:style w:type="paragraph" w:styleId="929" w:customStyle="1">
    <w:name w:val="正文文本1"/>
    <w:basedOn w:val="678"/>
    <w:uiPriority w:val="0"/>
    <w:unhideWhenUsed/>
    <w:qFormat/>
    <w:rPr>
      <w:rFonts w:ascii="楷体_GB2312"/>
      <w:b/>
      <w:bCs/>
      <w:sz w:val="28"/>
    </w:rPr>
  </w:style>
  <w:style w:type="paragraph" w:styleId="930" w:customStyle="1">
    <w:name w:val="页眉1"/>
    <w:basedOn w:val="678"/>
    <w:uiPriority w:val="0"/>
    <w:unhideWhenUsed/>
    <w:qFormat/>
    <w:pPr>
      <w:jc w:val="center"/>
      <w:tabs>
        <w:tab w:val="center" w:pos="4153" w:leader="none"/>
        <w:tab w:val="right" w:pos="8306" w:leader="none"/>
      </w:tabs>
      <w:pBdr>
        <w:bottom w:val="single" w:color="000000" w:sz="6" w:space="1"/>
      </w:pBdr>
    </w:pPr>
    <w:rPr>
      <w:sz w:val="18"/>
    </w:rPr>
  </w:style>
  <w:style w:type="paragraph" w:styleId="931" w:customStyle="1">
    <w:name w:val="页脚1"/>
    <w:basedOn w:val="678"/>
    <w:uiPriority w:val="0"/>
    <w:unhideWhenUsed/>
    <w:qFormat/>
    <w:pPr>
      <w:jc w:val="left"/>
      <w:tabs>
        <w:tab w:val="center" w:pos="4153" w:leader="none"/>
        <w:tab w:val="right" w:pos="8306" w:leader="none"/>
      </w:tabs>
    </w:pPr>
    <w:rPr>
      <w:sz w:val="18"/>
    </w:rPr>
  </w:style>
  <w:style w:type="character" w:styleId="932" w:customStyle="1">
    <w:name w:val="font81"/>
    <w:uiPriority w:val="0"/>
    <w:qFormat/>
    <w:rPr>
      <w:rFonts w:ascii="Times New Roman" w:hAnsi="Times New Roman" w:cs="Times New Roman"/>
      <w:color w:val="000000"/>
      <w:sz w:val="22"/>
      <w:szCs w:val="22"/>
      <w:u w:val="none"/>
    </w:rPr>
  </w:style>
  <w:style w:type="character" w:styleId="933" w:customStyle="1">
    <w:name w:val="font11"/>
    <w:uiPriority w:val="0"/>
    <w:qFormat/>
    <w:rPr>
      <w:rFonts w:hint="eastAsia" w:ascii="仿宋" w:hAnsi="仿宋" w:eastAsia="仿宋" w:cs="仿宋"/>
      <w:color w:val="000000"/>
      <w:sz w:val="22"/>
      <w:szCs w:val="22"/>
      <w:u w:val="none"/>
    </w:rPr>
  </w:style>
  <w:style w:type="character" w:styleId="934" w:customStyle="1">
    <w:name w:val="font101"/>
    <w:uiPriority w:val="0"/>
    <w:qFormat/>
    <w:rPr>
      <w:rFonts w:ascii="Arial" w:hAnsi="Arial" w:cs="Arial"/>
      <w:color w:val="000000"/>
      <w:sz w:val="22"/>
      <w:szCs w:val="22"/>
      <w:u w:val="none"/>
    </w:rPr>
  </w:style>
  <w:style w:type="paragraph" w:styleId="935" w:customStyle="1">
    <w:name w:val="List Paragraph_f0420307-4c65-4cf4-ac34-e8950b7bacb1"/>
    <w:basedOn w:val="678"/>
    <w:uiPriority w:val="0"/>
    <w:qFormat/>
    <w:pPr>
      <w:ind w:firstLine="420"/>
    </w:pPr>
    <w:rPr>
      <w:rFonts w:eastAsia="宋体"/>
      <w:sz w:val="21"/>
      <w:szCs w:val="21"/>
    </w:rPr>
  </w:style>
  <w:style w:type="character" w:styleId="936" w:customStyle="1">
    <w:name w:val="font51"/>
    <w:basedOn w:val="688"/>
    <w:uiPriority w:val="0"/>
    <w:qFormat/>
    <w:rPr>
      <w:rFonts w:hint="default" w:ascii="Times New Roman" w:hAnsi="Times New Roman" w:cs="Times New Roman"/>
      <w:color w:val="000000"/>
      <w:sz w:val="21"/>
      <w:szCs w:val="21"/>
      <w:u w:val="none"/>
    </w:rPr>
  </w:style>
  <w:style w:type="character" w:styleId="937" w:customStyle="1">
    <w:name w:val="font31"/>
    <w:basedOn w:val="688"/>
    <w:uiPriority w:val="0"/>
    <w:qFormat/>
    <w:rPr>
      <w:rFonts w:hint="eastAsia" w:ascii="宋体" w:hAnsi="宋体" w:eastAsia="宋体" w:cs="宋体"/>
      <w:color w:val="000000"/>
      <w:sz w:val="21"/>
      <w:szCs w:val="21"/>
      <w:u w:val="none"/>
    </w:rPr>
  </w:style>
  <w:style w:type="character" w:styleId="938" w:customStyle="1">
    <w:name w:val="font21"/>
    <w:basedOn w:val="688"/>
    <w:uiPriority w:val="0"/>
    <w:qFormat/>
    <w:rPr>
      <w:rFonts w:hint="default" w:ascii="Times New Roman" w:hAnsi="Times New Roman" w:cs="Times New Roman"/>
      <w:color w:val="000000"/>
      <w:sz w:val="21"/>
      <w:szCs w:val="21"/>
      <w:u w:val="none"/>
    </w:rPr>
  </w:style>
  <w:style w:type="character" w:styleId="939" w:customStyle="1">
    <w:name w:val="font61"/>
    <w:basedOn w:val="688"/>
    <w:uiPriority w:val="0"/>
    <w:qFormat/>
    <w:rPr>
      <w:rFonts w:hint="eastAsia" w:ascii="宋体" w:hAnsi="宋体" w:eastAsia="宋体" w:cs="宋体"/>
      <w:color w:val="000000"/>
      <w:sz w:val="21"/>
      <w:szCs w:val="21"/>
      <w:u w:val="none"/>
    </w:rPr>
  </w:style>
  <w:style w:type="character" w:styleId="940" w:customStyle="1">
    <w:name w:val="font41"/>
    <w:basedOn w:val="688"/>
    <w:uiPriority w:val="0"/>
    <w:qFormat/>
    <w:rPr>
      <w:rFonts w:hint="default" w:ascii="Times New Roman" w:hAnsi="Times New Roman" w:cs="Times New Roman"/>
      <w:color w:val="000000"/>
      <w:sz w:val="20"/>
      <w:szCs w:val="20"/>
      <w:u w:val="none"/>
    </w:rPr>
  </w:style>
  <w:style w:type="character" w:styleId="941" w:customStyle="1">
    <w:name w:val="批注框文本 字符"/>
    <w:basedOn w:val="688"/>
    <w:link w:val="703"/>
    <w:uiPriority w:val="99"/>
    <w:semiHidden/>
    <w:qFormat/>
    <w:rPr>
      <w:rFonts w:eastAsia="楷体_GB2312"/>
      <w:sz w:val="18"/>
      <w:szCs w:val="18"/>
    </w:rPr>
  </w:style>
  <w:style w:type="table" w:styleId="942" w:customStyle="1">
    <w:name w:val="Table Normal"/>
    <w:uiPriority w:val="0"/>
    <w:semiHidden/>
    <w:unhideWhenUsed/>
    <w:qFormat/>
    <w:tblPr>
      <w:tblCellMar>
        <w:left w:w="0" w:type="dxa"/>
        <w:top w:w="0" w:type="dxa"/>
        <w:right w:w="0" w:type="dxa"/>
        <w:bottom w:w="0" w:type="dxa"/>
      </w:tblCellMar>
    </w:tblPr>
  </w:style>
  <w:style w:type="paragraph" w:styleId="943" w:customStyle="1">
    <w:name w:val="样式 首行缩进:  2 字符"/>
    <w:basedOn w:val="678"/>
    <w:link w:val="944"/>
    <w:uiPriority w:val="0"/>
    <w:qFormat/>
    <w:pPr>
      <w:ind w:firstLine="480"/>
      <w:spacing w:line="360" w:lineRule="auto"/>
    </w:pPr>
    <w:rPr>
      <w:rFonts w:eastAsia="宋体"/>
      <w:sz w:val="24"/>
    </w:rPr>
  </w:style>
  <w:style w:type="character" w:styleId="944" w:customStyle="1">
    <w:name w:val="样式 首行缩进:  2 字符 Char Char"/>
    <w:link w:val="943"/>
    <w:uiPriority w:val="0"/>
    <w:qFormat/>
    <w:rPr>
      <w:sz w:val="24"/>
    </w:rPr>
  </w:style>
  <w:style w:type="character" w:styleId="945" w:customStyle="1">
    <w:name w:val="批注文字 字符"/>
    <w:basedOn w:val="688"/>
    <w:link w:val="694"/>
    <w:uiPriority w:val="99"/>
    <w:semiHidden/>
    <w:qFormat/>
    <w:rPr>
      <w:rFonts w:eastAsia="楷体_GB2312"/>
      <w:sz w:val="26"/>
    </w:rPr>
  </w:style>
  <w:style w:type="paragraph" w:styleId="946"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947" w:customStyle="1">
    <w:name w:val="Normal_16_1"/>
    <w:uiPriority w:val="0"/>
    <w:qFormat/>
    <w:rPr>
      <w:rFonts w:hint="default" w:ascii="宋体" w:hAnsi="宋体" w:eastAsia="宋体" w:cs="Times New Roman"/>
      <w:sz w:val="32"/>
      <w:szCs w:val="24"/>
      <w:lang w:val="en-US" w:eastAsia="zh-CN" w:bidi="ar-SA"/>
    </w:rPr>
  </w:style>
  <w:style w:type="paragraph" w:styleId="948"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949"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951" w:customStyle="1">
    <w:name w:val="列出段落_2"/>
    <w:basedOn w:val="949"/>
    <w:uiPriority w:val="34"/>
    <w:qFormat/>
    <w:pPr>
      <w:ind w:firstLine="420"/>
    </w:pPr>
  </w:style>
  <w:style w:type="paragraph" w:styleId="952" w:customStyle="1">
    <w:name w:val="Other|1"/>
    <w:basedOn w:val="678"/>
    <w:uiPriority w:val="0"/>
    <w:qFormat/>
    <w:rPr>
      <w:rFonts w:ascii="宋体" w:hAnsi="宋体" w:eastAsia="宋体" w:cs="宋体"/>
      <w:sz w:val="21"/>
      <w:lang w:val="zh-TW" w:eastAsia="zh-TW" w:bidi="zh-TW"/>
    </w:rPr>
  </w:style>
  <w:style w:type="paragraph" w:styleId="953" w:customStyle="1">
    <w:name w:val="BodyText"/>
    <w:basedOn w:val="678"/>
    <w:uiPriority w:val="0"/>
    <w:qFormat/>
  </w:style>
  <w:style w:type="numbering" w:styleId="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李文雅</cp:lastModifiedBy>
  <cp:revision>79</cp:revision>
  <dcterms:created xsi:type="dcterms:W3CDTF">2024-11-12T10:22:00Z</dcterms:created>
  <dcterms:modified xsi:type="dcterms:W3CDTF">2026-05-12T01:43:01Z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7033B05C256F43C29A7C94C5A5B8F603_13</vt:lpwstr>
  </property>
  <property fmtid="{D5CDD505-2E9C-101B-9397-08002B2CF9AE}" pid="4" name="KSOTemplateDocerSaveRecord">
    <vt:lpwstr>eyJoZGlkIjoiYmY0ZGNlNDMwOTE1ODdjNzcwMTA5ZmNiZTcyNWY2ZTIiLCJ1c2VySWQiOiIxMjE0Mzc3NTUzIn0=</vt:lpwstr>
  </property>
</Properties>
</file>